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31C" w:rsidRPr="004A268F" w:rsidRDefault="00844C09" w:rsidP="0085014B">
      <w:pPr>
        <w:ind w:firstLine="0"/>
        <w:jc w:val="both"/>
        <w:rPr>
          <w:rFonts w:ascii="Times New Roman" w:hAnsi="Times New Roman" w:cs="Times New Roman"/>
          <w:noProof w:val="0"/>
          <w:sz w:val="24"/>
        </w:rPr>
      </w:pPr>
      <w:r w:rsidRPr="00844C09">
        <w:rPr>
          <w:rFonts w:ascii="Times New Roman" w:hAnsi="Times New Roman" w:cs="Times New Roman"/>
          <w:sz w:val="24"/>
        </w:rPr>
        <w:t xml:space="preserve"> </w:t>
      </w:r>
    </w:p>
    <w:p w:rsidR="00852B9F" w:rsidRPr="004A268F" w:rsidRDefault="00852B9F" w:rsidP="00855955">
      <w:pPr>
        <w:ind w:left="10206" w:firstLine="0"/>
        <w:jc w:val="both"/>
        <w:rPr>
          <w:rFonts w:ascii="Times New Roman" w:hAnsi="Times New Roman" w:cs="Times New Roman"/>
          <w:noProof w:val="0"/>
          <w:sz w:val="24"/>
        </w:rPr>
      </w:pPr>
      <w:r w:rsidRPr="004A268F">
        <w:rPr>
          <w:rFonts w:ascii="Times New Roman" w:hAnsi="Times New Roman" w:cs="Times New Roman"/>
          <w:noProof w:val="0"/>
          <w:sz w:val="24"/>
        </w:rPr>
        <w:t xml:space="preserve">Motorinių transporto priemonių, jų priekabų gamybos ir perdirbimo ir techninės ekspertizės atlikimo tvarkos aprašo </w:t>
      </w:r>
    </w:p>
    <w:p w:rsidR="00A03A30" w:rsidRPr="004A268F" w:rsidRDefault="00A03A30" w:rsidP="00855955">
      <w:pPr>
        <w:ind w:left="10206" w:firstLine="0"/>
        <w:jc w:val="both"/>
        <w:rPr>
          <w:rFonts w:ascii="Times New Roman" w:eastAsia="Calibri" w:hAnsi="Times New Roman" w:cs="Times New Roman"/>
          <w:noProof w:val="0"/>
          <w:sz w:val="24"/>
        </w:rPr>
      </w:pPr>
      <w:r w:rsidRPr="004A268F">
        <w:rPr>
          <w:rFonts w:ascii="Times New Roman" w:eastAsia="Calibri" w:hAnsi="Times New Roman" w:cs="Times New Roman"/>
          <w:noProof w:val="0"/>
          <w:sz w:val="24"/>
        </w:rPr>
        <w:t>7 priedas</w:t>
      </w:r>
    </w:p>
    <w:p w:rsidR="00271D12" w:rsidRPr="004A268F" w:rsidRDefault="00271D12" w:rsidP="00855955">
      <w:pPr>
        <w:ind w:firstLine="0"/>
        <w:jc w:val="center"/>
        <w:rPr>
          <w:rFonts w:ascii="Times New Roman" w:eastAsia="Calibri" w:hAnsi="Times New Roman" w:cs="Times New Roman"/>
          <w:b/>
          <w:noProof w:val="0"/>
          <w:sz w:val="24"/>
        </w:rPr>
      </w:pPr>
    </w:p>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t xml:space="preserve">REIKALAVIMAI GALINGŲJŲ KETURRAČIŲ INDIVIDUALIAM PATVIRTINIMUI </w:t>
      </w:r>
    </w:p>
    <w:p w:rsidR="00271D12" w:rsidRPr="004A268F" w:rsidRDefault="00271D12" w:rsidP="00855955">
      <w:pPr>
        <w:ind w:firstLine="0"/>
        <w:jc w:val="both"/>
        <w:rPr>
          <w:rFonts w:ascii="Times New Roman" w:eastAsia="Calibri" w:hAnsi="Times New Roman" w:cs="Times New Roman"/>
          <w:noProof w:val="0"/>
          <w:sz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75"/>
        <w:gridCol w:w="2127"/>
        <w:gridCol w:w="11907"/>
      </w:tblGrid>
      <w:tr w:rsidR="00271D12" w:rsidRPr="004A268F" w:rsidTr="005B650D">
        <w:tc>
          <w:tcPr>
            <w:tcW w:w="675" w:type="dxa"/>
            <w:shd w:val="clear" w:color="auto" w:fill="auto"/>
            <w:vAlign w:val="center"/>
          </w:tcPr>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t>Eil. Nr.</w:t>
            </w:r>
          </w:p>
        </w:tc>
        <w:tc>
          <w:tcPr>
            <w:tcW w:w="2127" w:type="dxa"/>
            <w:shd w:val="clear" w:color="auto" w:fill="auto"/>
            <w:vAlign w:val="center"/>
          </w:tcPr>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t>Reikalavimo pavadinimas</w:t>
            </w:r>
          </w:p>
        </w:tc>
        <w:tc>
          <w:tcPr>
            <w:tcW w:w="11907" w:type="dxa"/>
            <w:shd w:val="clear" w:color="auto" w:fill="auto"/>
            <w:vAlign w:val="center"/>
          </w:tcPr>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t>Reikalavimai, pastabos, paaiškinimai</w:t>
            </w:r>
          </w:p>
        </w:tc>
      </w:tr>
    </w:tbl>
    <w:p w:rsidR="00271D12" w:rsidRPr="004A268F" w:rsidRDefault="00271D12" w:rsidP="00855955">
      <w:pPr>
        <w:ind w:firstLine="0"/>
        <w:rPr>
          <w:rFonts w:ascii="Times New Roman" w:eastAsia="Calibri" w:hAnsi="Times New Roman" w:cs="Times New Roman"/>
          <w:noProof w:val="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75"/>
        <w:gridCol w:w="2127"/>
        <w:gridCol w:w="11931"/>
      </w:tblGrid>
      <w:tr w:rsidR="00271D12" w:rsidRPr="004A268F" w:rsidTr="005B650D">
        <w:trPr>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t>2</w:t>
            </w:r>
          </w:p>
        </w:tc>
        <w:tc>
          <w:tcPr>
            <w:tcW w:w="11931" w:type="dxa"/>
            <w:tcBorders>
              <w:top w:val="single" w:sz="4" w:space="0" w:color="auto"/>
              <w:left w:val="single" w:sz="4" w:space="0" w:color="auto"/>
              <w:bottom w:val="single" w:sz="4" w:space="0" w:color="auto"/>
              <w:right w:val="single" w:sz="4" w:space="0" w:color="auto"/>
            </w:tcBorders>
            <w:shd w:val="clear" w:color="auto" w:fill="auto"/>
            <w:vAlign w:val="center"/>
          </w:tcPr>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t>3</w:t>
            </w:r>
          </w:p>
        </w:tc>
      </w:tr>
      <w:tr w:rsidR="00271D12" w:rsidRPr="004A268F" w:rsidTr="005B650D">
        <w:tc>
          <w:tcPr>
            <w:tcW w:w="0" w:type="auto"/>
            <w:gridSpan w:val="3"/>
            <w:tcBorders>
              <w:top w:val="single" w:sz="4" w:space="0" w:color="auto"/>
            </w:tcBorders>
            <w:shd w:val="clear" w:color="auto" w:fill="auto"/>
          </w:tcPr>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t>Masė (parengta pagal direktyvą 93/93/EEB</w:t>
            </w:r>
            <w:r w:rsidRPr="004A268F">
              <w:rPr>
                <w:rFonts w:ascii="Times New Roman" w:eastAsia="Calibri" w:hAnsi="Times New Roman" w:cs="Times New Roman"/>
                <w:b/>
                <w:noProof w:val="0"/>
                <w:sz w:val="24"/>
                <w:vertAlign w:val="superscript"/>
              </w:rPr>
              <w:t>1</w:t>
            </w:r>
            <w:r w:rsidRPr="004A268F">
              <w:rPr>
                <w:rFonts w:ascii="Times New Roman" w:eastAsia="Calibri" w:hAnsi="Times New Roman" w:cs="Times New Roman"/>
                <w:b/>
                <w:noProof w:val="0"/>
                <w:sz w:val="24"/>
              </w:rPr>
              <w:t>)</w:t>
            </w:r>
          </w:p>
        </w:tc>
      </w:tr>
      <w:tr w:rsidR="00271D12" w:rsidRPr="004A268F" w:rsidTr="005B650D">
        <w:tc>
          <w:tcPr>
            <w:tcW w:w="675" w:type="dxa"/>
            <w:vMerge w:val="restart"/>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1.</w:t>
            </w: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1.1. Parengtos eksploatuoti transporto priemonės masė</w:t>
            </w: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 xml:space="preserve">Tai eksploatuoti parengtos transporto priemonės masė, įskaitant: </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 visą elektros įrangą, taip pat gamintojo apšvietimo ir šviesos signalų prietaisus;</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 atitinkamą skysčių, kurie būtini tinkamam visų sudedamųjų transporto priemonės dalių veikimui užtikrinti, kiekį;</w:t>
            </w:r>
          </w:p>
          <w:p w:rsidR="00271D12" w:rsidRPr="004A268F" w:rsidRDefault="00AA7226"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 degalus;</w:t>
            </w:r>
            <w:r w:rsidR="00271D12" w:rsidRPr="004A268F">
              <w:rPr>
                <w:rFonts w:ascii="Times New Roman" w:eastAsia="Calibri" w:hAnsi="Times New Roman" w:cs="Times New Roman"/>
                <w:noProof w:val="0"/>
                <w:sz w:val="24"/>
              </w:rPr>
              <w:t xml:space="preserve"> degalų bakas užpildytas bent 90 % gamintojo nurodytos talpos.</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Laikoma, kad vairuotojo masė – 75 kg.</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Skaičiuojant nepakrautų galingųjų keturračių, skirtų prekėms vežti ir galinčių turėti keičiamą antstatą, masę šių antstatų bendra masė nėra įtraukiama, ji vertinama kaip naudingosios apkrovos sudedamoji dalis.</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Antstatas vertinamas kaip keičiamas, jeigu jis gali būti lengvai nuimamas nuo važiuoklės su kabina nenaudojant įrankių.</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Nustatant galingojo keturračio parengtos eksploatuoti transporto priemonės masę</w:t>
            </w:r>
            <w:r w:rsidR="00AA7226" w:rsidRPr="004A268F">
              <w:rPr>
                <w:rFonts w:ascii="Times New Roman" w:eastAsia="Calibri" w:hAnsi="Times New Roman" w:cs="Times New Roman"/>
                <w:noProof w:val="0"/>
                <w:sz w:val="24"/>
              </w:rPr>
              <w:t>,</w:t>
            </w:r>
            <w:r w:rsidRPr="004A268F">
              <w:rPr>
                <w:rFonts w:ascii="Times New Roman" w:eastAsia="Calibri" w:hAnsi="Times New Roman" w:cs="Times New Roman"/>
                <w:noProof w:val="0"/>
                <w:sz w:val="24"/>
              </w:rPr>
              <w:t xml:space="preserve"> </w:t>
            </w:r>
            <w:r w:rsidR="00AA7226" w:rsidRPr="004A268F">
              <w:rPr>
                <w:rFonts w:ascii="Times New Roman" w:eastAsia="Calibri" w:hAnsi="Times New Roman" w:cs="Times New Roman"/>
                <w:noProof w:val="0"/>
                <w:sz w:val="24"/>
              </w:rPr>
              <w:t>jis sveriamas</w:t>
            </w:r>
            <w:r w:rsidR="00C908DF" w:rsidRPr="004A268F">
              <w:rPr>
                <w:rFonts w:ascii="Times New Roman" w:eastAsia="Calibri" w:hAnsi="Times New Roman" w:cs="Times New Roman"/>
                <w:noProof w:val="0"/>
                <w:sz w:val="24"/>
              </w:rPr>
              <w:t>. Sveriant turi</w:t>
            </w:r>
            <w:r w:rsidRPr="004A268F">
              <w:rPr>
                <w:rFonts w:ascii="Times New Roman" w:eastAsia="Calibri" w:hAnsi="Times New Roman" w:cs="Times New Roman"/>
                <w:noProof w:val="0"/>
                <w:sz w:val="24"/>
              </w:rPr>
              <w:t xml:space="preserve"> dalyvau</w:t>
            </w:r>
            <w:r w:rsidR="00C908DF" w:rsidRPr="004A268F">
              <w:rPr>
                <w:rFonts w:ascii="Times New Roman" w:eastAsia="Calibri" w:hAnsi="Times New Roman" w:cs="Times New Roman"/>
                <w:noProof w:val="0"/>
                <w:sz w:val="24"/>
              </w:rPr>
              <w:t>ti</w:t>
            </w:r>
            <w:r w:rsidRPr="004A268F">
              <w:rPr>
                <w:rFonts w:ascii="Times New Roman" w:eastAsia="Calibri" w:hAnsi="Times New Roman" w:cs="Times New Roman"/>
                <w:noProof w:val="0"/>
                <w:sz w:val="24"/>
              </w:rPr>
              <w:t xml:space="preserve"> techni</w:t>
            </w:r>
            <w:r w:rsidR="00C908DF" w:rsidRPr="004A268F">
              <w:rPr>
                <w:rFonts w:ascii="Times New Roman" w:eastAsia="Calibri" w:hAnsi="Times New Roman" w:cs="Times New Roman"/>
                <w:noProof w:val="0"/>
                <w:sz w:val="24"/>
              </w:rPr>
              <w:t>nės ekspertizės įmonės ekspertas</w:t>
            </w:r>
            <w:r w:rsidRPr="004A268F">
              <w:rPr>
                <w:rFonts w:ascii="Times New Roman" w:eastAsia="Calibri" w:hAnsi="Times New Roman" w:cs="Times New Roman"/>
                <w:noProof w:val="0"/>
                <w:sz w:val="24"/>
              </w:rPr>
              <w:t>.</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b/>
                <w:noProof w:val="0"/>
                <w:sz w:val="24"/>
              </w:rPr>
              <w:t>Pastaba.</w:t>
            </w:r>
            <w:r w:rsidRPr="004A268F">
              <w:rPr>
                <w:rFonts w:ascii="Times New Roman" w:eastAsia="Calibri" w:hAnsi="Times New Roman" w:cs="Times New Roman"/>
                <w:noProof w:val="0"/>
                <w:sz w:val="24"/>
              </w:rPr>
              <w:t xml:space="preserve"> Jeigu transporto priemonėje naudojamas degalų ir alyvos mišinys:</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a) kai degalai su alyva sumaišomi iš anksto, žodžiu „degalai“ turi būti vadinamas iš anksto paruoštas šios rūšies degalų ir alyvos mišinys;</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b) kai degalai ir alyva įpilami atskirai, žodžiu „degalai“ vadinamas tik benzinas.</w:t>
            </w:r>
          </w:p>
        </w:tc>
      </w:tr>
      <w:tr w:rsidR="00271D12" w:rsidRPr="004A268F" w:rsidTr="005B650D">
        <w:tc>
          <w:tcPr>
            <w:tcW w:w="675" w:type="dxa"/>
            <w:vMerge/>
            <w:shd w:val="clear" w:color="auto" w:fill="auto"/>
          </w:tcPr>
          <w:p w:rsidR="00271D12" w:rsidRPr="004A268F" w:rsidRDefault="00271D12" w:rsidP="00855955">
            <w:pPr>
              <w:ind w:firstLine="0"/>
              <w:rPr>
                <w:rFonts w:ascii="Times New Roman" w:eastAsia="Calibri" w:hAnsi="Times New Roman" w:cs="Times New Roman"/>
                <w:noProof w:val="0"/>
                <w:sz w:val="24"/>
              </w:rPr>
            </w:pP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1.2. Techniškai leistina didžiausia masė</w:t>
            </w: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Tai gamintojo nurodyta didžiausia transporto priemonės masė, pagrįsta jos konstrukcija ir eksploatavimu, nustatyta pagal pateiktus dokumentus ir (arba) žymenis ant galingojo keturračio (identifikavimo lentelė).</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Jei tokiu būdu nėra galimybės nustatyti šios masės, ją nustato ekspertas, atsižvelgdamas į galingojo keturračio konstrukciją, paskirtį ir atitinkamų teisės aktų reikalavimus.</w:t>
            </w:r>
          </w:p>
        </w:tc>
      </w:tr>
      <w:tr w:rsidR="00271D12" w:rsidRPr="004A268F" w:rsidTr="005B650D">
        <w:tc>
          <w:tcPr>
            <w:tcW w:w="0" w:type="auto"/>
            <w:gridSpan w:val="3"/>
            <w:shd w:val="clear" w:color="auto" w:fill="auto"/>
          </w:tcPr>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t>Apšvietimas ir šviesos signalizacija (parengta pagal direktyvą 2009/67/EB</w:t>
            </w:r>
            <w:r w:rsidRPr="004A268F">
              <w:rPr>
                <w:rFonts w:ascii="Times New Roman" w:eastAsia="Calibri" w:hAnsi="Times New Roman" w:cs="Times New Roman"/>
                <w:b/>
                <w:noProof w:val="0"/>
                <w:sz w:val="24"/>
                <w:vertAlign w:val="superscript"/>
              </w:rPr>
              <w:t>2</w:t>
            </w:r>
            <w:r w:rsidRPr="004A268F">
              <w:rPr>
                <w:rFonts w:ascii="Times New Roman" w:eastAsia="Calibri" w:hAnsi="Times New Roman" w:cs="Times New Roman"/>
                <w:b/>
                <w:noProof w:val="0"/>
                <w:sz w:val="24"/>
              </w:rPr>
              <w:t>)</w:t>
            </w:r>
          </w:p>
        </w:tc>
      </w:tr>
      <w:tr w:rsidR="00271D12" w:rsidRPr="004A268F" w:rsidTr="005B650D">
        <w:tc>
          <w:tcPr>
            <w:tcW w:w="675"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2.</w:t>
            </w: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Žibintai</w:t>
            </w: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Visuose galinguosiuose keturračiuose turi būti įrengti šie apšvietimo ir šviesos signalo įtaisai:</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1. priekinis (-</w:t>
            </w:r>
            <w:proofErr w:type="spellStart"/>
            <w:r w:rsidRPr="004A268F">
              <w:rPr>
                <w:rFonts w:ascii="Times New Roman" w:eastAsia="Calibri" w:hAnsi="Times New Roman" w:cs="Times New Roman"/>
                <w:noProof w:val="0"/>
                <w:sz w:val="24"/>
              </w:rPr>
              <w:t>iai</w:t>
            </w:r>
            <w:proofErr w:type="spellEnd"/>
            <w:r w:rsidRPr="004A268F">
              <w:rPr>
                <w:rFonts w:ascii="Times New Roman" w:eastAsia="Calibri" w:hAnsi="Times New Roman" w:cs="Times New Roman"/>
                <w:noProof w:val="0"/>
                <w:sz w:val="24"/>
              </w:rPr>
              <w:t>) tolimosios šviesos žibintas (-ai) (spalva – balta);</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lastRenderedPageBreak/>
              <w:t>2. priekinis (-</w:t>
            </w:r>
            <w:proofErr w:type="spellStart"/>
            <w:r w:rsidRPr="004A268F">
              <w:rPr>
                <w:rFonts w:ascii="Times New Roman" w:eastAsia="Calibri" w:hAnsi="Times New Roman" w:cs="Times New Roman"/>
                <w:noProof w:val="0"/>
                <w:sz w:val="24"/>
              </w:rPr>
              <w:t>iai</w:t>
            </w:r>
            <w:proofErr w:type="spellEnd"/>
            <w:r w:rsidRPr="004A268F">
              <w:rPr>
                <w:rFonts w:ascii="Times New Roman" w:eastAsia="Calibri" w:hAnsi="Times New Roman" w:cs="Times New Roman"/>
                <w:noProof w:val="0"/>
                <w:sz w:val="24"/>
              </w:rPr>
              <w:t>) artimosios šviesos žibintas (-ai) (spalva – balta);</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3. priekinis (-</w:t>
            </w:r>
            <w:proofErr w:type="spellStart"/>
            <w:r w:rsidRPr="004A268F">
              <w:rPr>
                <w:rFonts w:ascii="Times New Roman" w:eastAsia="Calibri" w:hAnsi="Times New Roman" w:cs="Times New Roman"/>
                <w:noProof w:val="0"/>
                <w:sz w:val="24"/>
              </w:rPr>
              <w:t>iai</w:t>
            </w:r>
            <w:proofErr w:type="spellEnd"/>
            <w:r w:rsidRPr="004A268F">
              <w:rPr>
                <w:rFonts w:ascii="Times New Roman" w:eastAsia="Calibri" w:hAnsi="Times New Roman" w:cs="Times New Roman"/>
                <w:noProof w:val="0"/>
                <w:sz w:val="24"/>
              </w:rPr>
              <w:t>) gabarito žibintas (-ai) (spalva – balta);</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4. galinis (-</w:t>
            </w:r>
            <w:proofErr w:type="spellStart"/>
            <w:r w:rsidRPr="004A268F">
              <w:rPr>
                <w:rFonts w:ascii="Times New Roman" w:eastAsia="Calibri" w:hAnsi="Times New Roman" w:cs="Times New Roman"/>
                <w:noProof w:val="0"/>
                <w:sz w:val="24"/>
              </w:rPr>
              <w:t>iai</w:t>
            </w:r>
            <w:proofErr w:type="spellEnd"/>
            <w:r w:rsidRPr="004A268F">
              <w:rPr>
                <w:rFonts w:ascii="Times New Roman" w:eastAsia="Calibri" w:hAnsi="Times New Roman" w:cs="Times New Roman"/>
                <w:noProof w:val="0"/>
                <w:sz w:val="24"/>
              </w:rPr>
              <w:t>) gabarito žibintas (-ai) (spalva – raudona);</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5. galiniai šviesą atspindintys ne trikampio formos atšvaitai (spalva – raudona);</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 xml:space="preserve">6. stabdymo žibintas (-ai) (spalva – raudona); </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7. posūkio rodiklio žibintai (spalva – gintaro);</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8. galinio valstybinio numerio ženklo apšvietimo žibintas (-ai) (spalva – balta);</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 xml:space="preserve">9. šoniniai šviesą atspindintys ne trikampio formos atšvaitai (spalva – gintaro). Toliausiai gale esantis šoninis </w:t>
            </w:r>
            <w:proofErr w:type="spellStart"/>
            <w:r w:rsidRPr="004A268F">
              <w:rPr>
                <w:rFonts w:ascii="Times New Roman" w:eastAsia="Calibri" w:hAnsi="Times New Roman" w:cs="Times New Roman"/>
                <w:noProof w:val="0"/>
                <w:sz w:val="24"/>
              </w:rPr>
              <w:t>šviesogrąžis</w:t>
            </w:r>
            <w:proofErr w:type="spellEnd"/>
            <w:r w:rsidRPr="004A268F">
              <w:rPr>
                <w:rFonts w:ascii="Times New Roman" w:eastAsia="Calibri" w:hAnsi="Times New Roman" w:cs="Times New Roman"/>
                <w:noProof w:val="0"/>
                <w:sz w:val="24"/>
              </w:rPr>
              <w:t xml:space="preserve"> atšvaitas gali būti raudonos spalvos, jei grupuojamas su galiniu gabarito žibintu, galinio kontūro gabarito žibintu, galiniu rūko žibintu, stabdymo signalo žibintu, raudonos spalvos šoniniu gabarito žibintu arba galiniu </w:t>
            </w:r>
            <w:proofErr w:type="spellStart"/>
            <w:r w:rsidRPr="004A268F">
              <w:rPr>
                <w:rFonts w:ascii="Times New Roman" w:eastAsia="Calibri" w:hAnsi="Times New Roman" w:cs="Times New Roman"/>
                <w:noProof w:val="0"/>
                <w:sz w:val="24"/>
              </w:rPr>
              <w:t>šviesogrąžiu</w:t>
            </w:r>
            <w:proofErr w:type="spellEnd"/>
            <w:r w:rsidRPr="004A268F">
              <w:rPr>
                <w:rFonts w:ascii="Times New Roman" w:eastAsia="Calibri" w:hAnsi="Times New Roman" w:cs="Times New Roman"/>
                <w:noProof w:val="0"/>
                <w:sz w:val="24"/>
              </w:rPr>
              <w:t xml:space="preserve"> atšvaitu (ne trikampiu) ar su jais turi bendrą šviesą spinduliuojančią paviršiaus dalį.</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Visuose galinguosiuose keturračiuose gali būti įrengti šie apšvietimo ir šviesos signalo įtaisai:</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1. priekinis (-</w:t>
            </w:r>
            <w:proofErr w:type="spellStart"/>
            <w:r w:rsidRPr="004A268F">
              <w:rPr>
                <w:rFonts w:ascii="Times New Roman" w:eastAsia="Calibri" w:hAnsi="Times New Roman" w:cs="Times New Roman"/>
                <w:noProof w:val="0"/>
                <w:sz w:val="24"/>
              </w:rPr>
              <w:t>iai</w:t>
            </w:r>
            <w:proofErr w:type="spellEnd"/>
            <w:r w:rsidRPr="004A268F">
              <w:rPr>
                <w:rFonts w:ascii="Times New Roman" w:eastAsia="Calibri" w:hAnsi="Times New Roman" w:cs="Times New Roman"/>
                <w:noProof w:val="0"/>
                <w:sz w:val="24"/>
              </w:rPr>
              <w:t>) rūko žibintas (-ai) (spalva – balta arba pasirinkto atspalvio geltona);</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2. galinis rūko žibintas (spalva – raudona);</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3. atbulinės eigos žibintas (spalva – balta);</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4. avarinio signalo įtaisas (spalva – gintaro).</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b/>
                <w:noProof w:val="0"/>
                <w:sz w:val="24"/>
              </w:rPr>
              <w:t>Pastaba.</w:t>
            </w:r>
            <w:r w:rsidRPr="004A268F">
              <w:rPr>
                <w:rFonts w:ascii="Times New Roman" w:eastAsia="Calibri" w:hAnsi="Times New Roman" w:cs="Times New Roman"/>
                <w:noProof w:val="0"/>
                <w:sz w:val="24"/>
              </w:rPr>
              <w:t xml:space="preserve"> Galinguosiuose keturračiuose sumontuoti apšvietimo ir šviesos signalo įtaisai turi būti patvirtinti (sertifikuoti) pagal direktyvas 97/24/EB, 76/757/EEB, 76/758/EEB, 76/759/EEB, 76/760/EEB, 76/</w:t>
            </w:r>
            <w:r w:rsidR="00816F51" w:rsidRPr="004A268F">
              <w:rPr>
                <w:rFonts w:ascii="Times New Roman" w:eastAsia="Calibri" w:hAnsi="Times New Roman" w:cs="Times New Roman"/>
                <w:noProof w:val="0"/>
                <w:sz w:val="24"/>
              </w:rPr>
              <w:t xml:space="preserve">761/EEB, 76/762/EEB, 77/538/EEB, </w:t>
            </w:r>
            <w:r w:rsidRPr="004A268F">
              <w:rPr>
                <w:rFonts w:ascii="Times New Roman" w:eastAsia="Calibri" w:hAnsi="Times New Roman" w:cs="Times New Roman"/>
                <w:noProof w:val="0"/>
                <w:sz w:val="24"/>
              </w:rPr>
              <w:t>77/539/EEB</w:t>
            </w:r>
            <w:r w:rsidR="00816F51" w:rsidRPr="004A268F">
              <w:rPr>
                <w:rFonts w:ascii="Times New Roman" w:eastAsia="Calibri" w:hAnsi="Times New Roman" w:cs="Times New Roman"/>
                <w:noProof w:val="0"/>
                <w:sz w:val="24"/>
              </w:rPr>
              <w:t xml:space="preserve"> arba DOT</w:t>
            </w:r>
            <w:r w:rsidR="00435204" w:rsidRPr="004A268F">
              <w:rPr>
                <w:rFonts w:ascii="Times New Roman" w:eastAsia="Calibri" w:hAnsi="Times New Roman" w:cs="Times New Roman"/>
                <w:noProof w:val="0"/>
                <w:sz w:val="24"/>
              </w:rPr>
              <w:t>,</w:t>
            </w:r>
            <w:r w:rsidR="00816F51" w:rsidRPr="004A268F">
              <w:rPr>
                <w:rFonts w:ascii="Times New Roman" w:eastAsia="Calibri" w:hAnsi="Times New Roman" w:cs="Times New Roman"/>
                <w:noProof w:val="0"/>
                <w:sz w:val="24"/>
              </w:rPr>
              <w:t xml:space="preserve"> arba SAE.</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Apšvietimo ir šviesos signalizacijos prietaisų skaičius, išdėstymas, spalvinė gama ir elektrinės jungtys turi atitikti 2009 m. liepos 13 d. Europos Parlamento ir Tarybos Direktyvos 2009/67/EB dėl apšvietimo ir šviesos signalo įtaisų įrengimo dviratėse arba triratėse motorinėse transporto priemonėse (OL 2009 L 222. p. 1) III priedo reikalavimus.</w:t>
            </w:r>
          </w:p>
        </w:tc>
      </w:tr>
      <w:tr w:rsidR="00271D12" w:rsidRPr="004A268F" w:rsidTr="005B650D">
        <w:tc>
          <w:tcPr>
            <w:tcW w:w="0" w:type="auto"/>
            <w:gridSpan w:val="3"/>
            <w:shd w:val="clear" w:color="auto" w:fill="auto"/>
          </w:tcPr>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lastRenderedPageBreak/>
              <w:t>Garsinė signalizacija (parengta pagal direktyvą 93/30/EEB</w:t>
            </w:r>
            <w:r w:rsidRPr="004A268F">
              <w:rPr>
                <w:rFonts w:ascii="Times New Roman" w:eastAsia="Calibri" w:hAnsi="Times New Roman" w:cs="Times New Roman"/>
                <w:b/>
                <w:noProof w:val="0"/>
                <w:sz w:val="24"/>
                <w:vertAlign w:val="superscript"/>
              </w:rPr>
              <w:t>3</w:t>
            </w:r>
            <w:r w:rsidRPr="004A268F">
              <w:rPr>
                <w:rFonts w:ascii="Times New Roman" w:eastAsia="Calibri" w:hAnsi="Times New Roman" w:cs="Times New Roman"/>
                <w:b/>
                <w:noProof w:val="0"/>
                <w:sz w:val="24"/>
              </w:rPr>
              <w:t>)</w:t>
            </w:r>
          </w:p>
        </w:tc>
      </w:tr>
      <w:tr w:rsidR="00271D12" w:rsidRPr="004A268F" w:rsidTr="005B650D">
        <w:tc>
          <w:tcPr>
            <w:tcW w:w="675"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3.</w:t>
            </w: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Garso signalas</w:t>
            </w: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1. Garso signalo įtaisai turi skleisti ištisinį vientisą garsą.</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2. Garso signalo įtaisas turi būti nejudamai pritvirtintas.</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 xml:space="preserve">3. Garso lygis neturi būti mažesnis kaip 90 </w:t>
            </w:r>
            <w:proofErr w:type="spellStart"/>
            <w:r w:rsidRPr="004A268F">
              <w:rPr>
                <w:rFonts w:ascii="Times New Roman" w:eastAsia="Calibri" w:hAnsi="Times New Roman" w:cs="Times New Roman"/>
                <w:noProof w:val="0"/>
                <w:sz w:val="24"/>
              </w:rPr>
              <w:t>dB(A</w:t>
            </w:r>
            <w:proofErr w:type="spellEnd"/>
            <w:r w:rsidRPr="004A268F">
              <w:rPr>
                <w:rFonts w:ascii="Times New Roman" w:eastAsia="Calibri" w:hAnsi="Times New Roman" w:cs="Times New Roman"/>
                <w:noProof w:val="0"/>
                <w:sz w:val="24"/>
              </w:rPr>
              <w:t xml:space="preserve">), tačiau neturi viršyti 118 </w:t>
            </w:r>
            <w:proofErr w:type="spellStart"/>
            <w:r w:rsidRPr="004A268F">
              <w:rPr>
                <w:rFonts w:ascii="Times New Roman" w:eastAsia="Calibri" w:hAnsi="Times New Roman" w:cs="Times New Roman"/>
                <w:noProof w:val="0"/>
                <w:sz w:val="24"/>
              </w:rPr>
              <w:t>dB(A</w:t>
            </w:r>
            <w:proofErr w:type="spellEnd"/>
            <w:r w:rsidRPr="004A268F">
              <w:rPr>
                <w:rFonts w:ascii="Times New Roman" w:eastAsia="Calibri" w:hAnsi="Times New Roman" w:cs="Times New Roman"/>
                <w:noProof w:val="0"/>
                <w:sz w:val="24"/>
              </w:rPr>
              <w:t>).</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4. Tikrinimas atliekamas</w:t>
            </w:r>
            <w:r w:rsidR="00435204" w:rsidRPr="004A268F">
              <w:rPr>
                <w:rFonts w:ascii="Times New Roman" w:eastAsia="Calibri" w:hAnsi="Times New Roman" w:cs="Times New Roman"/>
                <w:noProof w:val="0"/>
                <w:sz w:val="24"/>
              </w:rPr>
              <w:t>,</w:t>
            </w:r>
            <w:r w:rsidRPr="004A268F">
              <w:rPr>
                <w:rFonts w:ascii="Times New Roman" w:eastAsia="Calibri" w:hAnsi="Times New Roman" w:cs="Times New Roman"/>
                <w:noProof w:val="0"/>
                <w:sz w:val="24"/>
              </w:rPr>
              <w:t xml:space="preserve"> kai sudėtinė dalis neturi sertifikavimo žymėjimo. Tikrinimo metu mikrofonas turi būti </w:t>
            </w:r>
            <w:r w:rsidR="00C908DF" w:rsidRPr="004A268F">
              <w:rPr>
                <w:rFonts w:ascii="Times New Roman" w:eastAsia="Calibri" w:hAnsi="Times New Roman" w:cs="Times New Roman"/>
                <w:noProof w:val="0"/>
                <w:sz w:val="24"/>
              </w:rPr>
              <w:t xml:space="preserve">aukštyje </w:t>
            </w:r>
            <w:r w:rsidRPr="004A268F">
              <w:rPr>
                <w:rFonts w:ascii="Times New Roman" w:eastAsia="Calibri" w:hAnsi="Times New Roman" w:cs="Times New Roman"/>
                <w:noProof w:val="0"/>
                <w:sz w:val="24"/>
              </w:rPr>
              <w:t xml:space="preserve">nuo 1,15 m iki 1,25 m. Atstumas nuo garso šaltinio turi būti nuo 2 m iki 2,5 m. Aplinkos triukšmas turi būti bent 10 </w:t>
            </w:r>
            <w:proofErr w:type="spellStart"/>
            <w:r w:rsidRPr="004A268F">
              <w:rPr>
                <w:rFonts w:ascii="Times New Roman" w:eastAsia="Calibri" w:hAnsi="Times New Roman" w:cs="Times New Roman"/>
                <w:noProof w:val="0"/>
                <w:sz w:val="24"/>
              </w:rPr>
              <w:t>dB</w:t>
            </w:r>
            <w:proofErr w:type="spellEnd"/>
            <w:r w:rsidRPr="004A268F">
              <w:rPr>
                <w:rFonts w:ascii="Times New Roman" w:eastAsia="Calibri" w:hAnsi="Times New Roman" w:cs="Times New Roman"/>
                <w:noProof w:val="0"/>
                <w:sz w:val="24"/>
              </w:rPr>
              <w:t xml:space="preserve"> žemesnis už garso spaudimo lygius, kurie matuojami. Bendriesiems garso spaudimo lygiams matuoti reikia naudoti (A) apkrovimo kreivę. </w:t>
            </w:r>
          </w:p>
        </w:tc>
      </w:tr>
      <w:tr w:rsidR="00271D12" w:rsidRPr="004A268F" w:rsidTr="005B650D">
        <w:tc>
          <w:tcPr>
            <w:tcW w:w="0" w:type="auto"/>
            <w:gridSpan w:val="3"/>
            <w:shd w:val="clear" w:color="auto" w:fill="auto"/>
          </w:tcPr>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t>Valstybinio numerio ženklo tvirtinimo vieta (parengta pagal direktyvą 2009/62/EB</w:t>
            </w:r>
            <w:r w:rsidRPr="004A268F">
              <w:rPr>
                <w:rFonts w:ascii="Times New Roman" w:eastAsia="Calibri" w:hAnsi="Times New Roman" w:cs="Times New Roman"/>
                <w:b/>
                <w:noProof w:val="0"/>
                <w:sz w:val="24"/>
                <w:vertAlign w:val="superscript"/>
              </w:rPr>
              <w:t>4</w:t>
            </w:r>
            <w:r w:rsidRPr="004A268F">
              <w:rPr>
                <w:rFonts w:ascii="Times New Roman" w:eastAsia="Calibri" w:hAnsi="Times New Roman" w:cs="Times New Roman"/>
                <w:b/>
                <w:noProof w:val="0"/>
                <w:sz w:val="24"/>
              </w:rPr>
              <w:t>)</w:t>
            </w:r>
          </w:p>
        </w:tc>
      </w:tr>
      <w:tr w:rsidR="00271D12" w:rsidRPr="004A268F" w:rsidTr="005B650D">
        <w:tc>
          <w:tcPr>
            <w:tcW w:w="675"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4.</w:t>
            </w: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 xml:space="preserve">Galinio </w:t>
            </w:r>
            <w:r w:rsidRPr="004A268F">
              <w:rPr>
                <w:rFonts w:ascii="Times New Roman" w:eastAsia="Calibri" w:hAnsi="Times New Roman" w:cs="Times New Roman"/>
                <w:noProof w:val="0"/>
                <w:sz w:val="24"/>
              </w:rPr>
              <w:lastRenderedPageBreak/>
              <w:t>registracijos numerio ženklo tvirtinimo vieta</w:t>
            </w:r>
          </w:p>
          <w:p w:rsidR="00271D12" w:rsidRPr="004A268F" w:rsidRDefault="00271D12" w:rsidP="00855955">
            <w:pPr>
              <w:ind w:firstLine="0"/>
              <w:rPr>
                <w:rFonts w:ascii="Times New Roman" w:eastAsia="Calibri" w:hAnsi="Times New Roman" w:cs="Times New Roman"/>
                <w:noProof w:val="0"/>
                <w:sz w:val="24"/>
              </w:rPr>
            </w:pP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lastRenderedPageBreak/>
              <w:t xml:space="preserve">1. Galinio registracijos numerio ženklo tvirtinimo vieta galinėje transporto priemonės dalyje neturi išsikišti už išilginių </w:t>
            </w:r>
            <w:r w:rsidRPr="004A268F">
              <w:rPr>
                <w:rFonts w:ascii="Times New Roman" w:eastAsia="Calibri" w:hAnsi="Times New Roman" w:cs="Times New Roman"/>
                <w:noProof w:val="0"/>
                <w:sz w:val="24"/>
              </w:rPr>
              <w:lastRenderedPageBreak/>
              <w:t>plokštumų, einančių per kraštinius transporto priemonės matmenis.</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2. Galinis registracijos numerio ženklas:</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2.1. turi sudaryti statų kampą su vidurine išilgine transporto priemonės plokštuma;</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2.2. nuo vertikalės gali būti nukrypęs ne daugiau kaip 30°, kai transporto priemonė yra be krovinio, jeigu atraminė registracijos numerio plokštelė yra palinkusi į viršų;</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 xml:space="preserve">2.3. nuo vertikalės gali būti nukrypęs ne daugiau kaip 15°, kai transporto priemonė yra be krovinio, jeigu atraminė registracijos numerio plokštelė yra palinkusi į apačią. </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3. Joks registracijos numerio ženklo tvirtinimo vietos taškas negali būti didesniame kaip 1,5 m aukštyje virš žemės, kai transporto priemonė yra be krovinio.</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4. Joks registracijos numerio ženklo tvirtinimo vietos taškas negali būti žemesniame kaip 0,20 m aukštyje virš žemės.</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 xml:space="preserve">5. Numerio ženklo tvirtinimo vieta turi būti matoma erdvėje, kurią apibrėžia du dvisieniai kampai: </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w:t>
            </w:r>
            <w:r w:rsidR="00C908DF" w:rsidRPr="004A268F">
              <w:rPr>
                <w:rFonts w:ascii="Times New Roman" w:eastAsia="Calibri" w:hAnsi="Times New Roman" w:cs="Times New Roman"/>
                <w:noProof w:val="0"/>
                <w:sz w:val="24"/>
              </w:rPr>
              <w:t xml:space="preserve"> </w:t>
            </w:r>
            <w:r w:rsidRPr="004A268F">
              <w:rPr>
                <w:rFonts w:ascii="Times New Roman" w:eastAsia="Calibri" w:hAnsi="Times New Roman" w:cs="Times New Roman"/>
                <w:noProof w:val="0"/>
                <w:sz w:val="24"/>
              </w:rPr>
              <w:t>kampas, kurio horizontalią kraštinę apibrėžia dvi plokštumos, kertančios viršutinį ir apatinį numerio ženklo tvirtinimo vietos kraštus (tų plokštumų kampai atsižvelgiant į horizontalę yra pavaizduoti 1 brėžinyje);</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w:t>
            </w:r>
            <w:r w:rsidR="00C908DF" w:rsidRPr="004A268F">
              <w:rPr>
                <w:rFonts w:ascii="Times New Roman" w:eastAsia="Calibri" w:hAnsi="Times New Roman" w:cs="Times New Roman"/>
                <w:noProof w:val="0"/>
                <w:sz w:val="24"/>
              </w:rPr>
              <w:t xml:space="preserve"> </w:t>
            </w:r>
            <w:r w:rsidRPr="004A268F">
              <w:rPr>
                <w:rFonts w:ascii="Times New Roman" w:eastAsia="Calibri" w:hAnsi="Times New Roman" w:cs="Times New Roman"/>
                <w:noProof w:val="0"/>
                <w:sz w:val="24"/>
              </w:rPr>
              <w:t>kampas, kurio suvokiamą vertikalią kraštinę apibrėžia dvi plokštumos, kertančios abi numerio ženklo puses (tų plokštumų kampai atsižvelgiant į vidurinę išilginę transporto priemonės plokštumą yra pavaizduoti 2 brėžinyje).</w:t>
            </w:r>
          </w:p>
          <w:p w:rsidR="00435204" w:rsidRPr="004A268F" w:rsidRDefault="00435204" w:rsidP="00855955">
            <w:pPr>
              <w:ind w:firstLine="0"/>
              <w:rPr>
                <w:rFonts w:ascii="Times New Roman" w:eastAsia="Calibri" w:hAnsi="Times New Roman" w:cs="Times New Roman"/>
                <w:noProof w:val="0"/>
                <w:sz w:val="24"/>
              </w:rPr>
            </w:pPr>
          </w:p>
          <w:p w:rsidR="00271D12" w:rsidRPr="004A268F" w:rsidRDefault="00271D12" w:rsidP="00855955">
            <w:pPr>
              <w:ind w:firstLine="0"/>
              <w:rPr>
                <w:rFonts w:ascii="Times New Roman" w:eastAsia="Calibri" w:hAnsi="Times New Roman" w:cs="Times New Roman"/>
                <w:i/>
                <w:noProof w:val="0"/>
                <w:sz w:val="24"/>
              </w:rPr>
            </w:pPr>
            <w:r w:rsidRPr="004A268F">
              <w:rPr>
                <w:rFonts w:ascii="Times New Roman" w:eastAsia="Calibri" w:hAnsi="Times New Roman" w:cs="Times New Roman"/>
                <w:i/>
                <w:noProof w:val="0"/>
                <w:sz w:val="24"/>
              </w:rPr>
              <w:t>1 brėžinys</w:t>
            </w:r>
          </w:p>
          <w:p w:rsidR="00271D12" w:rsidRPr="004A268F" w:rsidRDefault="00435204" w:rsidP="00855955">
            <w:pPr>
              <w:ind w:firstLine="0"/>
              <w:rPr>
                <w:rFonts w:ascii="Times New Roman" w:eastAsia="Calibri" w:hAnsi="Times New Roman" w:cs="Times New Roman"/>
                <w:noProof w:val="0"/>
                <w:sz w:val="24"/>
                <w:lang w:eastAsia="lt-LT"/>
              </w:rPr>
            </w:pPr>
            <w:r w:rsidRPr="004A268F">
              <w:rPr>
                <w:noProof w:val="0"/>
              </w:rPr>
              <w:object w:dxaOrig="6255" w:dyaOrig="3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75pt;height:160.15pt" o:ole="">
                  <v:imagedata r:id="rId9" o:title=""/>
                </v:shape>
                <o:OLEObject Type="Embed" ProgID="PBrush" ShapeID="_x0000_i1025" DrawAspect="Content" ObjectID="_1472040549" r:id="rId10"/>
              </w:object>
            </w:r>
          </w:p>
          <w:p w:rsidR="00271D12" w:rsidRPr="004A268F" w:rsidRDefault="00271D12" w:rsidP="00855955">
            <w:pPr>
              <w:ind w:firstLine="0"/>
              <w:rPr>
                <w:rFonts w:ascii="Times New Roman" w:eastAsia="Calibri" w:hAnsi="Times New Roman" w:cs="Times New Roman"/>
                <w:noProof w:val="0"/>
                <w:sz w:val="24"/>
                <w:lang w:eastAsia="lt-LT"/>
              </w:rPr>
            </w:pPr>
          </w:p>
          <w:p w:rsidR="00C908DF" w:rsidRPr="004A268F" w:rsidRDefault="00C908DF" w:rsidP="00855955">
            <w:pPr>
              <w:ind w:firstLine="0"/>
              <w:rPr>
                <w:rFonts w:ascii="Times New Roman" w:eastAsia="Calibri" w:hAnsi="Times New Roman" w:cs="Times New Roman"/>
                <w:noProof w:val="0"/>
                <w:sz w:val="24"/>
                <w:lang w:eastAsia="lt-LT"/>
              </w:rPr>
            </w:pPr>
          </w:p>
          <w:p w:rsidR="00C908DF" w:rsidRPr="004A268F" w:rsidRDefault="00C908DF" w:rsidP="00855955">
            <w:pPr>
              <w:ind w:firstLine="0"/>
              <w:rPr>
                <w:rFonts w:ascii="Times New Roman" w:eastAsia="Calibri" w:hAnsi="Times New Roman" w:cs="Times New Roman"/>
                <w:noProof w:val="0"/>
                <w:sz w:val="24"/>
                <w:lang w:eastAsia="lt-LT"/>
              </w:rPr>
            </w:pPr>
          </w:p>
          <w:p w:rsidR="00C908DF" w:rsidRPr="004A268F" w:rsidRDefault="00C908DF" w:rsidP="00855955">
            <w:pPr>
              <w:ind w:firstLine="0"/>
              <w:rPr>
                <w:rFonts w:ascii="Times New Roman" w:eastAsia="Calibri" w:hAnsi="Times New Roman" w:cs="Times New Roman"/>
                <w:noProof w:val="0"/>
                <w:sz w:val="24"/>
                <w:lang w:eastAsia="lt-LT"/>
              </w:rPr>
            </w:pPr>
          </w:p>
          <w:p w:rsidR="00C908DF" w:rsidRPr="004A268F" w:rsidRDefault="00C908DF" w:rsidP="00855955">
            <w:pPr>
              <w:ind w:firstLine="0"/>
              <w:rPr>
                <w:rFonts w:ascii="Times New Roman" w:eastAsia="Calibri" w:hAnsi="Times New Roman" w:cs="Times New Roman"/>
                <w:noProof w:val="0"/>
                <w:sz w:val="24"/>
                <w:lang w:eastAsia="lt-LT"/>
              </w:rPr>
            </w:pPr>
          </w:p>
          <w:p w:rsidR="00271D12" w:rsidRPr="004A268F" w:rsidRDefault="00271D12" w:rsidP="00855955">
            <w:pPr>
              <w:ind w:firstLine="0"/>
              <w:rPr>
                <w:rFonts w:ascii="Times New Roman" w:eastAsia="Calibri" w:hAnsi="Times New Roman" w:cs="Times New Roman"/>
                <w:i/>
                <w:noProof w:val="0"/>
                <w:sz w:val="24"/>
              </w:rPr>
            </w:pPr>
            <w:r w:rsidRPr="004A268F">
              <w:rPr>
                <w:rFonts w:ascii="Times New Roman" w:eastAsia="Calibri" w:hAnsi="Times New Roman" w:cs="Times New Roman"/>
                <w:i/>
                <w:noProof w:val="0"/>
                <w:sz w:val="24"/>
              </w:rPr>
              <w:t>2 brėžinys</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sz w:val="24"/>
                <w:lang w:eastAsia="lt-LT"/>
              </w:rPr>
              <w:drawing>
                <wp:inline distT="0" distB="0" distL="0" distR="0" wp14:anchorId="2DA16B2E" wp14:editId="24998F3E">
                  <wp:extent cx="4981575" cy="1821815"/>
                  <wp:effectExtent l="0" t="0" r="9525" b="698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5830" t="6944" r="2457" b="5208"/>
                          <a:stretch>
                            <a:fillRect/>
                          </a:stretch>
                        </pic:blipFill>
                        <pic:spPr bwMode="auto">
                          <a:xfrm>
                            <a:off x="0" y="0"/>
                            <a:ext cx="4981575" cy="1821815"/>
                          </a:xfrm>
                          <a:prstGeom prst="rect">
                            <a:avLst/>
                          </a:prstGeom>
                          <a:noFill/>
                          <a:ln>
                            <a:noFill/>
                          </a:ln>
                        </pic:spPr>
                      </pic:pic>
                    </a:graphicData>
                  </a:graphic>
                </wp:inline>
              </w:drawing>
            </w:r>
          </w:p>
        </w:tc>
      </w:tr>
      <w:tr w:rsidR="00271D12" w:rsidRPr="004A268F" w:rsidTr="005B650D">
        <w:tc>
          <w:tcPr>
            <w:tcW w:w="0" w:type="auto"/>
            <w:gridSpan w:val="3"/>
            <w:shd w:val="clear" w:color="auto" w:fill="auto"/>
          </w:tcPr>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lastRenderedPageBreak/>
              <w:t>Galinio vaizdo veidrodžiai (parengta pagal direktyvą 97/24/EEB</w:t>
            </w:r>
            <w:r w:rsidRPr="004A268F">
              <w:rPr>
                <w:rFonts w:ascii="Times New Roman" w:eastAsia="Calibri" w:hAnsi="Times New Roman" w:cs="Times New Roman"/>
                <w:b/>
                <w:noProof w:val="0"/>
                <w:sz w:val="24"/>
                <w:vertAlign w:val="superscript"/>
              </w:rPr>
              <w:t>5</w:t>
            </w:r>
            <w:r w:rsidRPr="004A268F">
              <w:rPr>
                <w:rFonts w:ascii="Times New Roman" w:eastAsia="Calibri" w:hAnsi="Times New Roman" w:cs="Times New Roman"/>
                <w:b/>
                <w:noProof w:val="0"/>
                <w:sz w:val="24"/>
              </w:rPr>
              <w:t>)</w:t>
            </w:r>
          </w:p>
        </w:tc>
      </w:tr>
      <w:tr w:rsidR="00271D12" w:rsidRPr="004A268F" w:rsidTr="005B650D">
        <w:tc>
          <w:tcPr>
            <w:tcW w:w="675"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5.</w:t>
            </w: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Galinio vaizdo veidrodžiai</w:t>
            </w: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1. Visi galinio vaizdo veidrodžiai turi būti tvirtinami taip, kad esant normalioms transporto priemonės judėjimo sąlygoms liktų stabilioje padėtyje.</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2. Galinio vaizdo veidrodis (-</w:t>
            </w:r>
            <w:proofErr w:type="spellStart"/>
            <w:r w:rsidRPr="004A268F">
              <w:rPr>
                <w:rFonts w:ascii="Times New Roman" w:eastAsia="Calibri" w:hAnsi="Times New Roman" w:cs="Times New Roman"/>
                <w:noProof w:val="0"/>
                <w:sz w:val="24"/>
              </w:rPr>
              <w:t>iai</w:t>
            </w:r>
            <w:proofErr w:type="spellEnd"/>
            <w:r w:rsidRPr="004A268F">
              <w:rPr>
                <w:rFonts w:ascii="Times New Roman" w:eastAsia="Calibri" w:hAnsi="Times New Roman" w:cs="Times New Roman"/>
                <w:noProof w:val="0"/>
                <w:sz w:val="24"/>
              </w:rPr>
              <w:t>) transporto priemonėse be kėbulo turi būti pritvirtintas (-i) ar įtaisytas (-i) taip, kad atspindinčiojo paviršiaus centras būtų nutolęs ne mažiau kaip 380 mm nuo transporto priemonės vidurio išilginės plokštumos. Prieš matuojant šį atstumą, vairo rankenas reikia pasukti taip, kad judanti transporto priemonė važiuotų tiesia linija, o galinio vaizdo veidrodį (-</w:t>
            </w:r>
            <w:proofErr w:type="spellStart"/>
            <w:r w:rsidRPr="004A268F">
              <w:rPr>
                <w:rFonts w:ascii="Times New Roman" w:eastAsia="Calibri" w:hAnsi="Times New Roman" w:cs="Times New Roman"/>
                <w:noProof w:val="0"/>
                <w:sz w:val="24"/>
              </w:rPr>
              <w:t>ius</w:t>
            </w:r>
            <w:proofErr w:type="spellEnd"/>
            <w:r w:rsidRPr="004A268F">
              <w:rPr>
                <w:rFonts w:ascii="Times New Roman" w:eastAsia="Calibri" w:hAnsi="Times New Roman" w:cs="Times New Roman"/>
                <w:noProof w:val="0"/>
                <w:sz w:val="24"/>
              </w:rPr>
              <w:t>) nustatyti į normalaus naudojimo padėtį.</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3. Galinio vaizdo veidrodžiai turi būti išdėstyti tokiose vietose, kad vairuotojas, sėdėdamas įprastoje vairavimo vietoje, aiškiai matytų kelio vaizdą transporto priemonės gale.</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4. Išoriniai galinio vaizdo veidrodžiai turi būti matomi pro šoninius langus arba pro valytuvų valomą priekinio stiklo dalį.</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5. Galinio vaizdo veidrodžiai neturi išsikišti už transporto priemonės kėbulo išorės gerokai daugiau negu būtina.</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6. Jeigu apatinis išorinio galinio vaizdo veidrodžio kraštas yra žemiau negu 2 m nuo žemės paviršiaus, kai transporto priemonė pakrauta iki didžiausios techniškai leistinos ribos, toks galinio vaizdo veidrodis neturi išsikišti daugiau kaip 0,20 m už bendrų transporto priemonės skersinių matmenų, išmatuotų neįvertinant galinio vaizdo veidrodžių.</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7. Jeigu tenkinami 5 ir 6 punktai, galinio vaizdo veidrodžiai gali išsikišti už transporto priemonės didžiausio pločio.</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8. Mažiausias galinio vaizdo veidrodžių kiekis, reikalingas transporto priemonėse – vien</w:t>
            </w:r>
            <w:r w:rsidR="00435204" w:rsidRPr="004A268F">
              <w:rPr>
                <w:rFonts w:ascii="Times New Roman" w:eastAsia="Calibri" w:hAnsi="Times New Roman" w:cs="Times New Roman"/>
                <w:noProof w:val="0"/>
                <w:sz w:val="24"/>
              </w:rPr>
              <w:t>as, jeigu yra vidinis veidrodis,</w:t>
            </w:r>
            <w:r w:rsidRPr="004A268F">
              <w:rPr>
                <w:rFonts w:ascii="Times New Roman" w:eastAsia="Calibri" w:hAnsi="Times New Roman" w:cs="Times New Roman"/>
                <w:noProof w:val="0"/>
                <w:sz w:val="24"/>
              </w:rPr>
              <w:t xml:space="preserve"> du, jeigu vidinio veidrodžio nėra. </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9. Vairuotojai turi pajėgti reguliuoti galinio vaizdo veidrodžius, sėdėdami savo vietoje. Galinguosiuose keturračiuose su kėbulu veidrodį turi būti įmanoma reguliuoti, kai durelės uždarytos, tačiau langas gali būti atidarytas. Bet kuriuo atveju veidrodį turi būti galima įtvirtinti tam tikroje padėtyje iš išorės.</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lastRenderedPageBreak/>
              <w:t>10. Galinio vaizdo veidrodžiai turi būti sertifikuoti</w:t>
            </w:r>
            <w:r w:rsidR="00946CAD" w:rsidRPr="004A268F">
              <w:rPr>
                <w:rFonts w:ascii="Times New Roman" w:eastAsia="Calibri" w:hAnsi="Times New Roman" w:cs="Times New Roman"/>
                <w:noProof w:val="0"/>
                <w:sz w:val="24"/>
              </w:rPr>
              <w:t xml:space="preserve"> ir sumontuoti pagal paskirtį.</w:t>
            </w:r>
          </w:p>
        </w:tc>
      </w:tr>
      <w:tr w:rsidR="00271D12" w:rsidRPr="004A268F" w:rsidTr="005B650D">
        <w:tc>
          <w:tcPr>
            <w:tcW w:w="0" w:type="auto"/>
            <w:gridSpan w:val="3"/>
            <w:shd w:val="clear" w:color="auto" w:fill="auto"/>
          </w:tcPr>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lastRenderedPageBreak/>
              <w:t>Leistinas skleidžiamas triukšmas (parengta pagal direktyvą 97/24/EEB</w:t>
            </w:r>
            <w:r w:rsidRPr="004A268F">
              <w:rPr>
                <w:rFonts w:ascii="Times New Roman" w:eastAsia="Calibri" w:hAnsi="Times New Roman" w:cs="Times New Roman"/>
                <w:b/>
                <w:noProof w:val="0"/>
                <w:sz w:val="24"/>
                <w:vertAlign w:val="superscript"/>
              </w:rPr>
              <w:t>5</w:t>
            </w:r>
            <w:r w:rsidRPr="004A268F">
              <w:rPr>
                <w:rFonts w:ascii="Times New Roman" w:eastAsia="Calibri" w:hAnsi="Times New Roman" w:cs="Times New Roman"/>
                <w:b/>
                <w:noProof w:val="0"/>
                <w:sz w:val="24"/>
              </w:rPr>
              <w:t>)</w:t>
            </w:r>
          </w:p>
        </w:tc>
      </w:tr>
      <w:tr w:rsidR="00271D12" w:rsidRPr="004A268F" w:rsidTr="00816F51">
        <w:trPr>
          <w:trHeight w:val="698"/>
        </w:trPr>
        <w:tc>
          <w:tcPr>
            <w:tcW w:w="675"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6.</w:t>
            </w: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 xml:space="preserve">Stovinčio galingojo keturračio keliamas triukšmas </w:t>
            </w: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 xml:space="preserve">Leistino skleidžiamo triukšmo </w:t>
            </w:r>
            <w:r w:rsidR="00816F51" w:rsidRPr="004A268F">
              <w:rPr>
                <w:rFonts w:ascii="Times New Roman" w:eastAsia="Calibri" w:hAnsi="Times New Roman" w:cs="Times New Roman"/>
                <w:noProof w:val="0"/>
                <w:sz w:val="24"/>
              </w:rPr>
              <w:t xml:space="preserve">ribinės vertės ir </w:t>
            </w:r>
            <w:r w:rsidRPr="004A268F">
              <w:rPr>
                <w:rFonts w:ascii="Times New Roman" w:eastAsia="Calibri" w:hAnsi="Times New Roman" w:cs="Times New Roman"/>
                <w:noProof w:val="0"/>
                <w:sz w:val="24"/>
              </w:rPr>
              <w:t>matavimas atliekamas Kelių transporto priemonių variklių triukšmo ribinių dydžių ir jų nustatymo tvarkos apraše, patvirtintame Lietuvos Respublikos susisiekimo ministro 2008 m. gegužės 15 d. įsakymu Nr. 3-169, nustatyta tvarka.</w:t>
            </w:r>
          </w:p>
          <w:p w:rsidR="00816F51" w:rsidRPr="004A268F" w:rsidRDefault="00816F51"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Jei identifikavimo plokštelėje nurodyta gamintojo nustatyta skleidžiamo triukšmo lygio reikšmė</w:t>
            </w:r>
            <w:r w:rsidR="001729D9" w:rsidRPr="004A268F">
              <w:rPr>
                <w:rFonts w:ascii="Times New Roman" w:eastAsia="Calibri" w:hAnsi="Times New Roman" w:cs="Times New Roman"/>
                <w:noProof w:val="0"/>
                <w:sz w:val="24"/>
              </w:rPr>
              <w:t>, ji gali būti didesnė nei nustatyta Kelių transporto priemonių variklių triukšmo ribinių dydžių ir jų nustatymo tvarkos apraše.</w:t>
            </w:r>
          </w:p>
        </w:tc>
      </w:tr>
      <w:tr w:rsidR="00271D12" w:rsidRPr="004A268F" w:rsidTr="005B650D">
        <w:tc>
          <w:tcPr>
            <w:tcW w:w="0" w:type="auto"/>
            <w:gridSpan w:val="3"/>
            <w:shd w:val="clear" w:color="auto" w:fill="auto"/>
          </w:tcPr>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t>Saugos diržai (parengta pagal direktyvą 97/24/EEB</w:t>
            </w:r>
            <w:r w:rsidRPr="004A268F">
              <w:rPr>
                <w:rFonts w:ascii="Times New Roman" w:eastAsia="Calibri" w:hAnsi="Times New Roman" w:cs="Times New Roman"/>
                <w:b/>
                <w:noProof w:val="0"/>
                <w:sz w:val="24"/>
                <w:vertAlign w:val="superscript"/>
              </w:rPr>
              <w:t>5</w:t>
            </w:r>
            <w:r w:rsidRPr="004A268F">
              <w:rPr>
                <w:rFonts w:ascii="Times New Roman" w:eastAsia="Calibri" w:hAnsi="Times New Roman" w:cs="Times New Roman"/>
                <w:b/>
                <w:noProof w:val="0"/>
                <w:sz w:val="24"/>
              </w:rPr>
              <w:t>)</w:t>
            </w:r>
          </w:p>
        </w:tc>
      </w:tr>
      <w:tr w:rsidR="00271D12" w:rsidRPr="004A268F" w:rsidTr="005B650D">
        <w:tc>
          <w:tcPr>
            <w:tcW w:w="675" w:type="dxa"/>
            <w:vMerge w:val="restart"/>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7.</w:t>
            </w: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7.1. Keturračių saugos diržų tvirtinimo įtaisai ir saugos diržai</w:t>
            </w: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1</w:t>
            </w:r>
            <w:r w:rsidR="00435204" w:rsidRPr="004A268F">
              <w:rPr>
                <w:rFonts w:ascii="Times New Roman" w:eastAsia="Calibri" w:hAnsi="Times New Roman" w:cs="Times New Roman"/>
                <w:noProof w:val="0"/>
                <w:sz w:val="24"/>
              </w:rPr>
              <w:t>.</w:t>
            </w:r>
            <w:r w:rsidRPr="004A268F">
              <w:rPr>
                <w:rFonts w:ascii="Times New Roman" w:eastAsia="Calibri" w:hAnsi="Times New Roman" w:cs="Times New Roman"/>
                <w:noProof w:val="0"/>
                <w:sz w:val="24"/>
              </w:rPr>
              <w:t xml:space="preserve"> Jei saugos diržai yra privalomi, jie turi atitikti šiame skyriuje nurodytus reikalavimus.</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2. Trijų taškų saugos diržų tvirtinimo įtaisai turi būti numatyti visoms sėdimoms vietoms</w:t>
            </w:r>
            <w:r w:rsidR="00816F51" w:rsidRPr="004A268F">
              <w:rPr>
                <w:rFonts w:ascii="Times New Roman" w:eastAsia="Calibri" w:hAnsi="Times New Roman" w:cs="Times New Roman"/>
                <w:noProof w:val="0"/>
                <w:sz w:val="24"/>
              </w:rPr>
              <w:t xml:space="preserve"> (jei taikoma)</w:t>
            </w:r>
            <w:r w:rsidRPr="004A268F">
              <w:rPr>
                <w:rFonts w:ascii="Times New Roman" w:eastAsia="Calibri" w:hAnsi="Times New Roman" w:cs="Times New Roman"/>
                <w:noProof w:val="0"/>
                <w:sz w:val="24"/>
              </w:rPr>
              <w:t>.</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3. Bet kurio diržo tvirtinimo įtaisas t</w:t>
            </w:r>
            <w:r w:rsidR="00435204" w:rsidRPr="004A268F">
              <w:rPr>
                <w:rFonts w:ascii="Times New Roman" w:eastAsia="Calibri" w:hAnsi="Times New Roman" w:cs="Times New Roman"/>
                <w:noProof w:val="0"/>
                <w:sz w:val="24"/>
              </w:rPr>
              <w:t>u</w:t>
            </w:r>
            <w:r w:rsidRPr="004A268F">
              <w:rPr>
                <w:rFonts w:ascii="Times New Roman" w:eastAsia="Calibri" w:hAnsi="Times New Roman" w:cs="Times New Roman"/>
                <w:noProof w:val="0"/>
                <w:sz w:val="24"/>
              </w:rPr>
              <w:t>ri būti pritvirtintas gamintojo numatytose vietose.</w:t>
            </w:r>
          </w:p>
        </w:tc>
      </w:tr>
      <w:tr w:rsidR="00271D12" w:rsidRPr="004A268F" w:rsidTr="005B650D">
        <w:tc>
          <w:tcPr>
            <w:tcW w:w="675" w:type="dxa"/>
            <w:vMerge/>
            <w:shd w:val="clear" w:color="auto" w:fill="auto"/>
          </w:tcPr>
          <w:p w:rsidR="00271D12" w:rsidRPr="004A268F" w:rsidRDefault="00271D12" w:rsidP="00855955">
            <w:pPr>
              <w:ind w:firstLine="0"/>
              <w:rPr>
                <w:rFonts w:ascii="Times New Roman" w:eastAsia="Calibri" w:hAnsi="Times New Roman" w:cs="Times New Roman"/>
                <w:noProof w:val="0"/>
                <w:sz w:val="24"/>
              </w:rPr>
            </w:pP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7.2. Saugos diržų reikalavimai</w:t>
            </w: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Saugos diržams taikomi reikalavimai pateikti Direktyvos 77/541/EEB prieduose.</w:t>
            </w:r>
          </w:p>
        </w:tc>
      </w:tr>
      <w:tr w:rsidR="00271D12" w:rsidRPr="004A268F" w:rsidTr="005B650D">
        <w:tc>
          <w:tcPr>
            <w:tcW w:w="0" w:type="auto"/>
            <w:gridSpan w:val="3"/>
            <w:shd w:val="clear" w:color="auto" w:fill="auto"/>
          </w:tcPr>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t>Spidometras ir odometras (parengta pagal direktyvą 2000/7/EB</w:t>
            </w:r>
            <w:r w:rsidRPr="004A268F">
              <w:rPr>
                <w:rFonts w:ascii="Times New Roman" w:eastAsia="Calibri" w:hAnsi="Times New Roman" w:cs="Times New Roman"/>
                <w:b/>
                <w:noProof w:val="0"/>
                <w:sz w:val="24"/>
                <w:vertAlign w:val="superscript"/>
              </w:rPr>
              <w:t>6</w:t>
            </w:r>
            <w:r w:rsidRPr="004A268F">
              <w:rPr>
                <w:rFonts w:ascii="Times New Roman" w:eastAsia="Calibri" w:hAnsi="Times New Roman" w:cs="Times New Roman"/>
                <w:b/>
                <w:noProof w:val="0"/>
                <w:sz w:val="24"/>
              </w:rPr>
              <w:t>)</w:t>
            </w:r>
          </w:p>
        </w:tc>
      </w:tr>
      <w:tr w:rsidR="00271D12" w:rsidRPr="004A268F" w:rsidTr="005B650D">
        <w:tc>
          <w:tcPr>
            <w:tcW w:w="675"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8.</w:t>
            </w: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8.1. Spidometras</w:t>
            </w: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Spidometras privalo būti įtaisytas vairuotojo tiesioginio matymo lauke ir turi būti aiškiai įžiūrimas ir dieną, ir naktį. Rodomų greičių intervalas turi būti toks, kad apimtų didžiausią šio tipo transporto priemonės greitį.</w:t>
            </w:r>
          </w:p>
        </w:tc>
      </w:tr>
      <w:tr w:rsidR="00271D12" w:rsidRPr="004A268F" w:rsidTr="005B650D">
        <w:tc>
          <w:tcPr>
            <w:tcW w:w="675" w:type="dxa"/>
            <w:shd w:val="clear" w:color="auto" w:fill="auto"/>
          </w:tcPr>
          <w:p w:rsidR="00271D12" w:rsidRPr="004A268F" w:rsidRDefault="00271D12" w:rsidP="00855955">
            <w:pPr>
              <w:ind w:firstLine="0"/>
              <w:rPr>
                <w:rFonts w:ascii="Times New Roman" w:eastAsia="Calibri" w:hAnsi="Times New Roman" w:cs="Times New Roman"/>
                <w:noProof w:val="0"/>
                <w:sz w:val="24"/>
              </w:rPr>
            </w:pP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8.2. Odometras</w:t>
            </w: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proofErr w:type="spellStart"/>
            <w:r w:rsidRPr="004A268F">
              <w:rPr>
                <w:rFonts w:ascii="Times New Roman" w:eastAsia="Calibri" w:hAnsi="Times New Roman" w:cs="Times New Roman"/>
                <w:noProof w:val="0"/>
                <w:sz w:val="24"/>
              </w:rPr>
              <w:t>Odometro</w:t>
            </w:r>
            <w:proofErr w:type="spellEnd"/>
            <w:r w:rsidRPr="004A268F">
              <w:rPr>
                <w:rFonts w:ascii="Times New Roman" w:eastAsia="Calibri" w:hAnsi="Times New Roman" w:cs="Times New Roman"/>
                <w:noProof w:val="0"/>
                <w:sz w:val="24"/>
              </w:rPr>
              <w:t xml:space="preserve"> skalė privalo būti įtaisyta vairuotojo tiesioginio matymo lauke ir turi būti aiškiai įžiūrima ir dieną, ir naktį.</w:t>
            </w:r>
          </w:p>
        </w:tc>
      </w:tr>
      <w:tr w:rsidR="00271D12" w:rsidRPr="004A268F" w:rsidTr="005B650D">
        <w:tc>
          <w:tcPr>
            <w:tcW w:w="0" w:type="auto"/>
            <w:gridSpan w:val="3"/>
            <w:shd w:val="clear" w:color="auto" w:fill="auto"/>
          </w:tcPr>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t>Privalomos kontrolinės lemputės ir rodytuvų identifikavimas (parengta pagal direktyvą 2009/80/EB</w:t>
            </w:r>
            <w:r w:rsidRPr="004A268F">
              <w:rPr>
                <w:rFonts w:ascii="Times New Roman" w:eastAsia="Calibri" w:hAnsi="Times New Roman" w:cs="Times New Roman"/>
                <w:b/>
                <w:noProof w:val="0"/>
                <w:sz w:val="24"/>
                <w:vertAlign w:val="superscript"/>
              </w:rPr>
              <w:t>7</w:t>
            </w:r>
            <w:r w:rsidRPr="004A268F">
              <w:rPr>
                <w:rFonts w:ascii="Times New Roman" w:eastAsia="Calibri" w:hAnsi="Times New Roman" w:cs="Times New Roman"/>
                <w:b/>
                <w:noProof w:val="0"/>
                <w:sz w:val="24"/>
              </w:rPr>
              <w:t>)</w:t>
            </w:r>
          </w:p>
        </w:tc>
      </w:tr>
      <w:tr w:rsidR="00271D12" w:rsidRPr="004A268F" w:rsidTr="005B650D">
        <w:tc>
          <w:tcPr>
            <w:tcW w:w="675" w:type="dxa"/>
            <w:vMerge w:val="restart"/>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9.</w:t>
            </w: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9.1. Kontrolinių lempučių reikalavimai</w:t>
            </w: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1. Simboliai fone turi būti ryškūs.</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2. Ženklai turi būti ant valdymo mechanizmo arba prie pat jo ar signalinės lemputės, kurią reikia identifikuoti.</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3. Pagrindinių žibintų tolimąją šviesą žymi lygiagretūs horizontalūs šviesos spinduliai, o artimosios šviesos žibintus – žemyn nukreipti lygiagretūs šviesos spinduliai.</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4. Optinėse signalinėse lemputėse raudona spalva reiškia pavojų, geltona – atsargiai, žalia – saugu.</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Mėlyna spalva skirta tik pagrindinių žibintų tolimosios šviesos signalinėms lemputėms.</w:t>
            </w:r>
          </w:p>
        </w:tc>
      </w:tr>
      <w:tr w:rsidR="00271D12" w:rsidRPr="004A268F" w:rsidTr="005B650D">
        <w:tc>
          <w:tcPr>
            <w:tcW w:w="675" w:type="dxa"/>
            <w:vMerge/>
            <w:shd w:val="clear" w:color="auto" w:fill="auto"/>
          </w:tcPr>
          <w:p w:rsidR="00271D12" w:rsidRPr="004A268F" w:rsidRDefault="00271D12" w:rsidP="00855955">
            <w:pPr>
              <w:ind w:firstLine="0"/>
              <w:rPr>
                <w:rFonts w:ascii="Times New Roman" w:eastAsia="Calibri" w:hAnsi="Times New Roman" w:cs="Times New Roman"/>
                <w:noProof w:val="0"/>
                <w:sz w:val="24"/>
              </w:rPr>
            </w:pP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9.2. Žibintų valdymas. Tolimosios šviesos žibintai.</w:t>
            </w: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Signalinės lemputės spalva – mėlyna</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lang w:eastAsia="lt-LT"/>
              </w:rPr>
              <w:t xml:space="preserve"> </w:t>
            </w:r>
            <w:r w:rsidRPr="004A268F">
              <w:rPr>
                <w:rFonts w:ascii="Times New Roman" w:eastAsia="Calibri" w:hAnsi="Times New Roman" w:cs="Times New Roman"/>
                <w:sz w:val="24"/>
                <w:lang w:eastAsia="lt-LT"/>
              </w:rPr>
              <w:drawing>
                <wp:inline distT="0" distB="0" distL="0" distR="0" wp14:anchorId="3218F499" wp14:editId="026C5878">
                  <wp:extent cx="750570" cy="716280"/>
                  <wp:effectExtent l="0" t="0" r="0" b="762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0570" cy="716280"/>
                          </a:xfrm>
                          <a:prstGeom prst="rect">
                            <a:avLst/>
                          </a:prstGeom>
                          <a:noFill/>
                          <a:ln>
                            <a:noFill/>
                          </a:ln>
                        </pic:spPr>
                      </pic:pic>
                    </a:graphicData>
                  </a:graphic>
                </wp:inline>
              </w:drawing>
            </w:r>
          </w:p>
        </w:tc>
      </w:tr>
      <w:tr w:rsidR="00271D12" w:rsidRPr="004A268F" w:rsidTr="005B650D">
        <w:tc>
          <w:tcPr>
            <w:tcW w:w="675" w:type="dxa"/>
            <w:vMerge/>
            <w:shd w:val="clear" w:color="auto" w:fill="auto"/>
          </w:tcPr>
          <w:p w:rsidR="00271D12" w:rsidRPr="004A268F" w:rsidRDefault="00271D12" w:rsidP="00855955">
            <w:pPr>
              <w:ind w:firstLine="0"/>
              <w:rPr>
                <w:rFonts w:ascii="Times New Roman" w:eastAsia="Calibri" w:hAnsi="Times New Roman" w:cs="Times New Roman"/>
                <w:noProof w:val="0"/>
                <w:sz w:val="24"/>
              </w:rPr>
            </w:pP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 xml:space="preserve">9.3. Žibintų valdymas. </w:t>
            </w:r>
            <w:r w:rsidRPr="004A268F">
              <w:rPr>
                <w:rFonts w:ascii="Times New Roman" w:eastAsia="Calibri" w:hAnsi="Times New Roman" w:cs="Times New Roman"/>
                <w:noProof w:val="0"/>
                <w:sz w:val="24"/>
              </w:rPr>
              <w:lastRenderedPageBreak/>
              <w:t>Artimosios šviesos žibintai.</w:t>
            </w: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lastRenderedPageBreak/>
              <w:t>Signalinės lemputės spalva – žalia</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sz w:val="24"/>
                <w:lang w:eastAsia="lt-LT"/>
              </w:rPr>
              <w:lastRenderedPageBreak/>
              <w:drawing>
                <wp:inline distT="0" distB="0" distL="0" distR="0" wp14:anchorId="118AA0A1" wp14:editId="0E40FA57">
                  <wp:extent cx="730250" cy="723265"/>
                  <wp:effectExtent l="0" t="0" r="0" b="63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0250" cy="723265"/>
                          </a:xfrm>
                          <a:prstGeom prst="rect">
                            <a:avLst/>
                          </a:prstGeom>
                          <a:noFill/>
                          <a:ln>
                            <a:noFill/>
                          </a:ln>
                        </pic:spPr>
                      </pic:pic>
                    </a:graphicData>
                  </a:graphic>
                </wp:inline>
              </w:drawing>
            </w:r>
          </w:p>
        </w:tc>
      </w:tr>
      <w:tr w:rsidR="00271D12" w:rsidRPr="004A268F" w:rsidTr="005B650D">
        <w:tc>
          <w:tcPr>
            <w:tcW w:w="675" w:type="dxa"/>
            <w:vMerge/>
            <w:shd w:val="clear" w:color="auto" w:fill="auto"/>
          </w:tcPr>
          <w:p w:rsidR="00271D12" w:rsidRPr="004A268F" w:rsidRDefault="00271D12" w:rsidP="00855955">
            <w:pPr>
              <w:ind w:firstLine="0"/>
              <w:rPr>
                <w:rFonts w:ascii="Times New Roman" w:eastAsia="Calibri" w:hAnsi="Times New Roman" w:cs="Times New Roman"/>
                <w:noProof w:val="0"/>
                <w:sz w:val="24"/>
              </w:rPr>
            </w:pP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9.4. Posūkių rodiklis</w:t>
            </w:r>
          </w:p>
          <w:p w:rsidR="00271D12" w:rsidRPr="004A268F" w:rsidRDefault="00271D12" w:rsidP="00855955">
            <w:pPr>
              <w:ind w:firstLine="0"/>
              <w:rPr>
                <w:rFonts w:ascii="Times New Roman" w:eastAsia="Calibri" w:hAnsi="Times New Roman" w:cs="Times New Roman"/>
                <w:noProof w:val="0"/>
                <w:sz w:val="24"/>
              </w:rPr>
            </w:pP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b/>
                <w:noProof w:val="0"/>
                <w:sz w:val="24"/>
              </w:rPr>
              <w:t>Pastaba.</w:t>
            </w:r>
            <w:r w:rsidRPr="004A268F">
              <w:rPr>
                <w:rFonts w:ascii="Times New Roman" w:eastAsia="Calibri" w:hAnsi="Times New Roman" w:cs="Times New Roman"/>
                <w:noProof w:val="0"/>
                <w:sz w:val="24"/>
              </w:rPr>
              <w:t xml:space="preserve"> Jeigu yra atskiros kairiojo ir dešiniojo posūkių rodyklių signalinės lemputės, dvi rodykles taip pat galima naudoti atskirai.</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Signalinės lemputės spalva – žalia.</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sz w:val="24"/>
                <w:lang w:eastAsia="lt-LT"/>
              </w:rPr>
              <w:drawing>
                <wp:inline distT="0" distB="0" distL="0" distR="0" wp14:anchorId="6DD08869" wp14:editId="740E15CF">
                  <wp:extent cx="737235" cy="723265"/>
                  <wp:effectExtent l="0" t="0" r="5715" b="635"/>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7235" cy="723265"/>
                          </a:xfrm>
                          <a:prstGeom prst="rect">
                            <a:avLst/>
                          </a:prstGeom>
                          <a:noFill/>
                          <a:ln>
                            <a:noFill/>
                          </a:ln>
                        </pic:spPr>
                      </pic:pic>
                    </a:graphicData>
                  </a:graphic>
                </wp:inline>
              </w:drawing>
            </w:r>
          </w:p>
        </w:tc>
      </w:tr>
      <w:tr w:rsidR="00271D12" w:rsidRPr="004A268F" w:rsidTr="005B650D">
        <w:tc>
          <w:tcPr>
            <w:tcW w:w="675" w:type="dxa"/>
            <w:vMerge/>
            <w:shd w:val="clear" w:color="auto" w:fill="auto"/>
          </w:tcPr>
          <w:p w:rsidR="00271D12" w:rsidRPr="004A268F" w:rsidRDefault="00271D12" w:rsidP="00855955">
            <w:pPr>
              <w:ind w:firstLine="0"/>
              <w:rPr>
                <w:rFonts w:ascii="Times New Roman" w:eastAsia="Calibri" w:hAnsi="Times New Roman" w:cs="Times New Roman"/>
                <w:noProof w:val="0"/>
                <w:sz w:val="24"/>
              </w:rPr>
            </w:pP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9.5. Pavojaus signalo įtaisas (avarinio signalo)</w:t>
            </w:r>
          </w:p>
          <w:p w:rsidR="001729D9" w:rsidRPr="004A268F" w:rsidRDefault="001729D9"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(jei taikoma)</w:t>
            </w: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Dvi galimybės:</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 xml:space="preserve">— greta yra identifikavimo </w:t>
            </w:r>
            <w:r w:rsidR="00C908DF" w:rsidRPr="004A268F">
              <w:rPr>
                <w:rFonts w:ascii="Times New Roman" w:eastAsia="Calibri" w:hAnsi="Times New Roman" w:cs="Times New Roman"/>
                <w:noProof w:val="0"/>
                <w:sz w:val="24"/>
              </w:rPr>
              <w:t>signalas</w:t>
            </w:r>
            <w:r w:rsidRPr="004A268F">
              <w:rPr>
                <w:rFonts w:ascii="Times New Roman" w:eastAsia="Calibri" w:hAnsi="Times New Roman" w:cs="Times New Roman"/>
                <w:noProof w:val="0"/>
                <w:sz w:val="24"/>
              </w:rPr>
              <w:t xml:space="preserve"> </w:t>
            </w:r>
            <w:r w:rsidR="00C908DF" w:rsidRPr="004A268F">
              <w:rPr>
                <w:rFonts w:ascii="Times New Roman" w:eastAsia="Calibri" w:hAnsi="Times New Roman" w:cs="Times New Roman"/>
                <w:noProof w:val="0"/>
                <w:sz w:val="24"/>
              </w:rPr>
              <w:t>(s</w:t>
            </w:r>
            <w:r w:rsidRPr="004A268F">
              <w:rPr>
                <w:rFonts w:ascii="Times New Roman" w:eastAsia="Calibri" w:hAnsi="Times New Roman" w:cs="Times New Roman"/>
                <w:noProof w:val="0"/>
                <w:sz w:val="24"/>
              </w:rPr>
              <w:t>ignalinės lemputės spalva – raudona</w:t>
            </w:r>
            <w:r w:rsidR="00C908DF" w:rsidRPr="004A268F">
              <w:rPr>
                <w:rFonts w:ascii="Times New Roman" w:eastAsia="Calibri" w:hAnsi="Times New Roman" w:cs="Times New Roman"/>
                <w:noProof w:val="0"/>
                <w:sz w:val="24"/>
              </w:rPr>
              <w:t>)</w:t>
            </w:r>
            <w:r w:rsidRPr="004A268F">
              <w:rPr>
                <w:rFonts w:ascii="Times New Roman" w:eastAsia="Calibri" w:hAnsi="Times New Roman" w:cs="Times New Roman"/>
                <w:noProof w:val="0"/>
                <w:sz w:val="24"/>
              </w:rPr>
              <w:t>;</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 tuo pat metu veikia posūkių rodikliai.</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sz w:val="24"/>
                <w:lang w:eastAsia="lt-LT"/>
              </w:rPr>
              <w:drawing>
                <wp:inline distT="0" distB="0" distL="0" distR="0" wp14:anchorId="5B67952B" wp14:editId="2FD26CE9">
                  <wp:extent cx="737235" cy="723265"/>
                  <wp:effectExtent l="0" t="0" r="5715" b="635"/>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7235" cy="723265"/>
                          </a:xfrm>
                          <a:prstGeom prst="rect">
                            <a:avLst/>
                          </a:prstGeom>
                          <a:noFill/>
                          <a:ln>
                            <a:noFill/>
                          </a:ln>
                        </pic:spPr>
                      </pic:pic>
                    </a:graphicData>
                  </a:graphic>
                </wp:inline>
              </w:drawing>
            </w:r>
          </w:p>
        </w:tc>
      </w:tr>
      <w:tr w:rsidR="00271D12" w:rsidRPr="004A268F" w:rsidTr="005B650D">
        <w:tc>
          <w:tcPr>
            <w:tcW w:w="675" w:type="dxa"/>
            <w:vMerge/>
            <w:shd w:val="clear" w:color="auto" w:fill="auto"/>
          </w:tcPr>
          <w:p w:rsidR="00271D12" w:rsidRPr="004A268F" w:rsidRDefault="00271D12" w:rsidP="00855955">
            <w:pPr>
              <w:ind w:firstLine="0"/>
              <w:rPr>
                <w:rFonts w:ascii="Times New Roman" w:eastAsia="Calibri" w:hAnsi="Times New Roman" w:cs="Times New Roman"/>
                <w:noProof w:val="0"/>
                <w:sz w:val="24"/>
              </w:rPr>
            </w:pP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9.6. Garso signalo įtaisas</w:t>
            </w:r>
          </w:p>
          <w:p w:rsidR="00271D12" w:rsidRPr="004A268F" w:rsidRDefault="00271D12" w:rsidP="00855955">
            <w:pPr>
              <w:ind w:firstLine="0"/>
              <w:rPr>
                <w:rFonts w:ascii="Times New Roman" w:eastAsia="Calibri" w:hAnsi="Times New Roman" w:cs="Times New Roman"/>
                <w:noProof w:val="0"/>
                <w:sz w:val="24"/>
              </w:rPr>
            </w:pP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sz w:val="24"/>
                <w:lang w:eastAsia="lt-LT"/>
              </w:rPr>
              <w:drawing>
                <wp:inline distT="0" distB="0" distL="0" distR="0" wp14:anchorId="36A8FBC4" wp14:editId="0BCF4EDF">
                  <wp:extent cx="709930" cy="716280"/>
                  <wp:effectExtent l="0" t="0" r="0" b="762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9930" cy="716280"/>
                          </a:xfrm>
                          <a:prstGeom prst="rect">
                            <a:avLst/>
                          </a:prstGeom>
                          <a:noFill/>
                          <a:ln>
                            <a:noFill/>
                          </a:ln>
                        </pic:spPr>
                      </pic:pic>
                    </a:graphicData>
                  </a:graphic>
                </wp:inline>
              </w:drawing>
            </w:r>
          </w:p>
        </w:tc>
      </w:tr>
      <w:tr w:rsidR="00271D12" w:rsidRPr="004A268F" w:rsidTr="005B650D">
        <w:tc>
          <w:tcPr>
            <w:tcW w:w="675" w:type="dxa"/>
            <w:vMerge/>
            <w:shd w:val="clear" w:color="auto" w:fill="auto"/>
          </w:tcPr>
          <w:p w:rsidR="00271D12" w:rsidRPr="004A268F" w:rsidRDefault="00271D12" w:rsidP="00855955">
            <w:pPr>
              <w:ind w:firstLine="0"/>
              <w:rPr>
                <w:rFonts w:ascii="Times New Roman" w:eastAsia="Calibri" w:hAnsi="Times New Roman" w:cs="Times New Roman"/>
                <w:noProof w:val="0"/>
                <w:sz w:val="24"/>
              </w:rPr>
            </w:pP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9.7. Akumuliatoriaus įkrova</w:t>
            </w:r>
          </w:p>
          <w:p w:rsidR="00271D12" w:rsidRPr="004A268F" w:rsidRDefault="00271D12" w:rsidP="00855955">
            <w:pPr>
              <w:ind w:firstLine="0"/>
              <w:rPr>
                <w:rFonts w:ascii="Times New Roman" w:eastAsia="Calibri" w:hAnsi="Times New Roman" w:cs="Times New Roman"/>
                <w:noProof w:val="0"/>
                <w:sz w:val="24"/>
              </w:rPr>
            </w:pP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Signalinės lemputės spalva – raudona</w:t>
            </w:r>
          </w:p>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sz w:val="24"/>
                <w:lang w:eastAsia="lt-LT"/>
              </w:rPr>
              <w:drawing>
                <wp:inline distT="0" distB="0" distL="0" distR="0" wp14:anchorId="2B116B1F" wp14:editId="5647613F">
                  <wp:extent cx="737235" cy="723265"/>
                  <wp:effectExtent l="0" t="0" r="5715" b="635"/>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7235" cy="723265"/>
                          </a:xfrm>
                          <a:prstGeom prst="rect">
                            <a:avLst/>
                          </a:prstGeom>
                          <a:noFill/>
                          <a:ln>
                            <a:noFill/>
                          </a:ln>
                        </pic:spPr>
                      </pic:pic>
                    </a:graphicData>
                  </a:graphic>
                </wp:inline>
              </w:drawing>
            </w:r>
          </w:p>
        </w:tc>
      </w:tr>
      <w:tr w:rsidR="00271D12" w:rsidRPr="004A268F" w:rsidTr="005B650D">
        <w:tc>
          <w:tcPr>
            <w:tcW w:w="0" w:type="auto"/>
            <w:gridSpan w:val="3"/>
            <w:shd w:val="clear" w:color="auto" w:fill="auto"/>
          </w:tcPr>
          <w:p w:rsidR="00271D12" w:rsidRPr="004A268F" w:rsidRDefault="00271D12" w:rsidP="00855955">
            <w:pPr>
              <w:ind w:firstLine="0"/>
              <w:jc w:val="center"/>
              <w:rPr>
                <w:rFonts w:ascii="Times New Roman" w:eastAsia="Calibri" w:hAnsi="Times New Roman" w:cs="Times New Roman"/>
                <w:b/>
                <w:noProof w:val="0"/>
                <w:sz w:val="24"/>
                <w:lang w:eastAsia="lt-LT"/>
              </w:rPr>
            </w:pPr>
            <w:r w:rsidRPr="004A268F">
              <w:rPr>
                <w:rFonts w:ascii="Times New Roman" w:eastAsia="Calibri" w:hAnsi="Times New Roman" w:cs="Times New Roman"/>
                <w:b/>
                <w:noProof w:val="0"/>
                <w:sz w:val="24"/>
                <w:lang w:eastAsia="lt-LT"/>
              </w:rPr>
              <w:t>Identifikavimo lentelė (parengta pagal direktyvą 2009/139/EB</w:t>
            </w:r>
            <w:r w:rsidRPr="004A268F">
              <w:rPr>
                <w:rFonts w:ascii="Times New Roman" w:eastAsia="Calibri" w:hAnsi="Times New Roman" w:cs="Times New Roman"/>
                <w:b/>
                <w:noProof w:val="0"/>
                <w:sz w:val="24"/>
                <w:vertAlign w:val="superscript"/>
                <w:lang w:eastAsia="lt-LT"/>
              </w:rPr>
              <w:t>8</w:t>
            </w:r>
            <w:r w:rsidRPr="004A268F">
              <w:rPr>
                <w:rFonts w:ascii="Times New Roman" w:eastAsia="Calibri" w:hAnsi="Times New Roman" w:cs="Times New Roman"/>
                <w:b/>
                <w:noProof w:val="0"/>
                <w:sz w:val="24"/>
                <w:lang w:eastAsia="lt-LT"/>
              </w:rPr>
              <w:t>)</w:t>
            </w:r>
          </w:p>
        </w:tc>
      </w:tr>
      <w:tr w:rsidR="00271D12" w:rsidRPr="004A268F" w:rsidTr="005B650D">
        <w:tc>
          <w:tcPr>
            <w:tcW w:w="675"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10.</w:t>
            </w: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Identifikavimo lentelė</w:t>
            </w:r>
            <w:r w:rsidR="001729D9" w:rsidRPr="004A268F">
              <w:rPr>
                <w:rFonts w:ascii="Times New Roman" w:eastAsia="Calibri" w:hAnsi="Times New Roman" w:cs="Times New Roman"/>
                <w:noProof w:val="0"/>
                <w:sz w:val="24"/>
              </w:rPr>
              <w:t xml:space="preserve"> ir identifikavimo </w:t>
            </w:r>
            <w:r w:rsidR="001729D9" w:rsidRPr="004A268F">
              <w:rPr>
                <w:rFonts w:ascii="Times New Roman" w:eastAsia="Calibri" w:hAnsi="Times New Roman" w:cs="Times New Roman"/>
                <w:noProof w:val="0"/>
                <w:sz w:val="24"/>
              </w:rPr>
              <w:lastRenderedPageBreak/>
              <w:t>numeris</w:t>
            </w: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lastRenderedPageBreak/>
              <w:t>Turi būti gamintojo identifikavimo lentelė. Joje turi būti identifikavimo / serijos numeris.</w:t>
            </w:r>
            <w:r w:rsidR="001729D9" w:rsidRPr="004A268F">
              <w:rPr>
                <w:rFonts w:ascii="Times New Roman" w:eastAsia="Calibri" w:hAnsi="Times New Roman" w:cs="Times New Roman"/>
                <w:noProof w:val="0"/>
                <w:sz w:val="24"/>
              </w:rPr>
              <w:t xml:space="preserve"> Identifikavimo / serijos numeris turi būti pažymėtas ant transporto priemonės rėmo / kėbulo.</w:t>
            </w:r>
          </w:p>
        </w:tc>
      </w:tr>
      <w:tr w:rsidR="00271D12" w:rsidRPr="004A268F" w:rsidTr="005B650D">
        <w:tc>
          <w:tcPr>
            <w:tcW w:w="0" w:type="auto"/>
            <w:gridSpan w:val="3"/>
            <w:shd w:val="clear" w:color="auto" w:fill="auto"/>
          </w:tcPr>
          <w:p w:rsidR="00271D12" w:rsidRPr="004A268F" w:rsidRDefault="00271D12" w:rsidP="00855955">
            <w:pPr>
              <w:ind w:firstLine="0"/>
              <w:jc w:val="center"/>
              <w:rPr>
                <w:rFonts w:ascii="Times New Roman" w:eastAsia="Calibri" w:hAnsi="Times New Roman" w:cs="Times New Roman"/>
                <w:b/>
                <w:noProof w:val="0"/>
                <w:sz w:val="24"/>
              </w:rPr>
            </w:pPr>
            <w:r w:rsidRPr="004A268F">
              <w:rPr>
                <w:rFonts w:ascii="Times New Roman" w:eastAsia="Calibri" w:hAnsi="Times New Roman" w:cs="Times New Roman"/>
                <w:b/>
                <w:noProof w:val="0"/>
                <w:sz w:val="24"/>
              </w:rPr>
              <w:lastRenderedPageBreak/>
              <w:t>Galinis reduktorius</w:t>
            </w:r>
          </w:p>
        </w:tc>
      </w:tr>
      <w:tr w:rsidR="00271D12" w:rsidRPr="004A268F" w:rsidTr="005B650D">
        <w:tc>
          <w:tcPr>
            <w:tcW w:w="675"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11.</w:t>
            </w:r>
          </w:p>
        </w:tc>
        <w:tc>
          <w:tcPr>
            <w:tcW w:w="2127"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Diferencialinė pavara</w:t>
            </w:r>
          </w:p>
        </w:tc>
        <w:tc>
          <w:tcPr>
            <w:tcW w:w="11931" w:type="dxa"/>
            <w:shd w:val="clear" w:color="auto" w:fill="auto"/>
          </w:tcPr>
          <w:p w:rsidR="00271D12" w:rsidRPr="004A268F" w:rsidRDefault="00271D12" w:rsidP="00855955">
            <w:pPr>
              <w:ind w:firstLine="0"/>
              <w:rPr>
                <w:rFonts w:ascii="Times New Roman" w:eastAsia="Calibri" w:hAnsi="Times New Roman" w:cs="Times New Roman"/>
                <w:noProof w:val="0"/>
                <w:sz w:val="24"/>
              </w:rPr>
            </w:pPr>
            <w:r w:rsidRPr="004A268F">
              <w:rPr>
                <w:rFonts w:ascii="Times New Roman" w:eastAsia="Calibri" w:hAnsi="Times New Roman" w:cs="Times New Roman"/>
                <w:noProof w:val="0"/>
                <w:sz w:val="24"/>
              </w:rPr>
              <w:t>Turi būti mechanizmas, leidžiantis varantiesiems ratams suktis nevienodu kampiniu greičiu</w:t>
            </w:r>
          </w:p>
        </w:tc>
      </w:tr>
    </w:tbl>
    <w:p w:rsidR="00271D12" w:rsidRPr="004A268F" w:rsidRDefault="00271D12" w:rsidP="00855955">
      <w:pPr>
        <w:ind w:firstLine="0"/>
        <w:jc w:val="center"/>
        <w:rPr>
          <w:rFonts w:ascii="Times New Roman" w:eastAsia="Calibri" w:hAnsi="Times New Roman" w:cs="Times New Roman"/>
          <w:noProof w:val="0"/>
          <w:sz w:val="24"/>
        </w:rPr>
      </w:pPr>
      <w:r w:rsidRPr="004A268F">
        <w:rPr>
          <w:rFonts w:ascii="Times New Roman" w:eastAsia="Calibri" w:hAnsi="Times New Roman" w:cs="Times New Roman"/>
          <w:noProof w:val="0"/>
          <w:sz w:val="24"/>
        </w:rPr>
        <w:t>__________</w:t>
      </w:r>
    </w:p>
    <w:p w:rsidR="00271D12" w:rsidRPr="004A268F" w:rsidRDefault="00271D12" w:rsidP="00855955">
      <w:pPr>
        <w:ind w:firstLine="0"/>
        <w:rPr>
          <w:rFonts w:ascii="Times New Roman" w:hAnsi="Times New Roman" w:cs="Times New Roman"/>
          <w:noProof w:val="0"/>
          <w:sz w:val="24"/>
          <w:lang w:eastAsia="lt-LT"/>
        </w:rPr>
      </w:pPr>
    </w:p>
    <w:p w:rsidR="001729D9" w:rsidRPr="004A268F" w:rsidRDefault="001729D9" w:rsidP="00855955">
      <w:pPr>
        <w:ind w:firstLine="0"/>
        <w:rPr>
          <w:rFonts w:ascii="Times New Roman" w:hAnsi="Times New Roman" w:cs="Times New Roman"/>
          <w:noProof w:val="0"/>
          <w:sz w:val="24"/>
          <w:lang w:eastAsia="lt-LT"/>
        </w:rPr>
      </w:pPr>
    </w:p>
    <w:p w:rsidR="001729D9" w:rsidRPr="004A268F" w:rsidRDefault="001729D9" w:rsidP="00855955">
      <w:pPr>
        <w:ind w:firstLine="0"/>
        <w:rPr>
          <w:rFonts w:ascii="Times New Roman" w:hAnsi="Times New Roman" w:cs="Times New Roman"/>
          <w:noProof w:val="0"/>
          <w:sz w:val="24"/>
          <w:lang w:eastAsia="lt-LT"/>
        </w:rPr>
      </w:pPr>
    </w:p>
    <w:p w:rsidR="001729D9" w:rsidRPr="004A268F" w:rsidRDefault="001729D9" w:rsidP="00855955">
      <w:pPr>
        <w:ind w:firstLine="0"/>
        <w:rPr>
          <w:rFonts w:ascii="Times New Roman" w:hAnsi="Times New Roman" w:cs="Times New Roman"/>
          <w:noProof w:val="0"/>
          <w:sz w:val="24"/>
          <w:lang w:eastAsia="lt-LT"/>
        </w:rPr>
      </w:pPr>
    </w:p>
    <w:p w:rsidR="001729D9" w:rsidRPr="004A268F" w:rsidRDefault="001729D9" w:rsidP="00855955">
      <w:pPr>
        <w:ind w:firstLine="0"/>
        <w:rPr>
          <w:rFonts w:ascii="Times New Roman" w:hAnsi="Times New Roman" w:cs="Times New Roman"/>
          <w:noProof w:val="0"/>
          <w:sz w:val="24"/>
          <w:lang w:eastAsia="lt-LT"/>
        </w:rPr>
      </w:pPr>
    </w:p>
    <w:p w:rsidR="001729D9" w:rsidRPr="004A268F" w:rsidRDefault="001729D9" w:rsidP="00855955">
      <w:pPr>
        <w:ind w:firstLine="0"/>
        <w:rPr>
          <w:rFonts w:ascii="Times New Roman" w:hAnsi="Times New Roman" w:cs="Times New Roman"/>
          <w:noProof w:val="0"/>
          <w:sz w:val="24"/>
          <w:lang w:eastAsia="lt-LT"/>
        </w:rPr>
      </w:pPr>
    </w:p>
    <w:p w:rsidR="001729D9" w:rsidRPr="004A268F" w:rsidRDefault="001729D9" w:rsidP="00855955">
      <w:pPr>
        <w:ind w:firstLine="0"/>
        <w:rPr>
          <w:rFonts w:ascii="Times New Roman" w:hAnsi="Times New Roman" w:cs="Times New Roman"/>
          <w:noProof w:val="0"/>
          <w:sz w:val="24"/>
          <w:lang w:eastAsia="lt-LT"/>
        </w:rPr>
      </w:pPr>
    </w:p>
    <w:p w:rsidR="001729D9" w:rsidRPr="004A268F" w:rsidRDefault="001729D9" w:rsidP="00855955">
      <w:pPr>
        <w:ind w:firstLine="0"/>
        <w:rPr>
          <w:rFonts w:ascii="Times New Roman" w:hAnsi="Times New Roman" w:cs="Times New Roman"/>
          <w:noProof w:val="0"/>
          <w:sz w:val="24"/>
          <w:lang w:eastAsia="lt-LT"/>
        </w:rPr>
      </w:pPr>
    </w:p>
    <w:p w:rsidR="001729D9" w:rsidRPr="004A268F" w:rsidRDefault="001729D9" w:rsidP="00855955">
      <w:pPr>
        <w:ind w:firstLine="0"/>
        <w:rPr>
          <w:rFonts w:ascii="Times New Roman" w:hAnsi="Times New Roman" w:cs="Times New Roman"/>
          <w:noProof w:val="0"/>
          <w:sz w:val="24"/>
          <w:lang w:eastAsia="lt-LT"/>
        </w:rPr>
      </w:pPr>
    </w:p>
    <w:p w:rsidR="001729D9" w:rsidRPr="004A268F" w:rsidRDefault="001729D9" w:rsidP="00855955">
      <w:pPr>
        <w:ind w:firstLine="0"/>
        <w:rPr>
          <w:rFonts w:ascii="Times New Roman" w:hAnsi="Times New Roman" w:cs="Times New Roman"/>
          <w:noProof w:val="0"/>
          <w:sz w:val="24"/>
          <w:lang w:eastAsia="lt-LT"/>
        </w:rPr>
      </w:pPr>
    </w:p>
    <w:p w:rsidR="001729D9" w:rsidRPr="004A268F" w:rsidRDefault="001729D9" w:rsidP="00855955">
      <w:pPr>
        <w:ind w:firstLine="0"/>
        <w:rPr>
          <w:rFonts w:ascii="Times New Roman" w:hAnsi="Times New Roman" w:cs="Times New Roman"/>
          <w:noProof w:val="0"/>
          <w:sz w:val="24"/>
          <w:lang w:eastAsia="lt-LT"/>
        </w:rPr>
      </w:pPr>
    </w:p>
    <w:p w:rsidR="00271D12" w:rsidRPr="004A268F" w:rsidRDefault="00271D12" w:rsidP="00855955">
      <w:pPr>
        <w:ind w:firstLine="0"/>
        <w:rPr>
          <w:rFonts w:ascii="Times New Roman" w:hAnsi="Times New Roman" w:cs="Times New Roman"/>
          <w:noProof w:val="0"/>
          <w:sz w:val="24"/>
          <w:lang w:eastAsia="lt-LT"/>
        </w:rPr>
      </w:pPr>
      <w:r w:rsidRPr="004A268F">
        <w:rPr>
          <w:rFonts w:ascii="Times New Roman" w:hAnsi="Times New Roman" w:cs="Times New Roman"/>
          <w:noProof w:val="0"/>
          <w:sz w:val="24"/>
          <w:lang w:eastAsia="lt-LT"/>
        </w:rPr>
        <w:t>________________________</w:t>
      </w:r>
    </w:p>
    <w:p w:rsidR="00271D12" w:rsidRPr="004A268F" w:rsidRDefault="00271D12" w:rsidP="00855955">
      <w:pPr>
        <w:ind w:firstLine="0"/>
        <w:jc w:val="both"/>
        <w:rPr>
          <w:rFonts w:ascii="Times New Roman" w:hAnsi="Times New Roman" w:cs="Times New Roman"/>
          <w:noProof w:val="0"/>
          <w:sz w:val="16"/>
          <w:lang w:eastAsia="lt-LT"/>
        </w:rPr>
      </w:pPr>
      <w:r w:rsidRPr="004A268F">
        <w:rPr>
          <w:rFonts w:ascii="Times New Roman" w:hAnsi="Times New Roman" w:cs="Times New Roman"/>
          <w:noProof w:val="0"/>
          <w:sz w:val="24"/>
          <w:vertAlign w:val="superscript"/>
          <w:lang w:eastAsia="lt-LT"/>
        </w:rPr>
        <w:t>1</w:t>
      </w:r>
      <w:r w:rsidRPr="004A268F">
        <w:rPr>
          <w:rFonts w:ascii="Times New Roman" w:hAnsi="Times New Roman" w:cs="Times New Roman"/>
          <w:noProof w:val="0"/>
          <w:sz w:val="24"/>
          <w:lang w:eastAsia="lt-LT"/>
        </w:rPr>
        <w:t xml:space="preserve"> </w:t>
      </w:r>
      <w:r w:rsidRPr="004A268F">
        <w:rPr>
          <w:rFonts w:ascii="Times New Roman" w:hAnsi="Times New Roman" w:cs="Times New Roman"/>
          <w:noProof w:val="0"/>
          <w:lang w:eastAsia="lt-LT"/>
        </w:rPr>
        <w:t>1993 m. spalio 29 d. Tarybos direktyva 93/93/EEB dėl dviračių arba triračių motorinių transporto priemonių masės ir matmenų</w:t>
      </w:r>
      <w:r w:rsidRPr="004A268F">
        <w:rPr>
          <w:rFonts w:ascii="Times New Roman" w:hAnsi="Times New Roman" w:cs="Times New Roman"/>
          <w:noProof w:val="0"/>
          <w:sz w:val="16"/>
          <w:lang w:eastAsia="lt-LT"/>
        </w:rPr>
        <w:t xml:space="preserve"> </w:t>
      </w:r>
      <w:r w:rsidRPr="004A268F">
        <w:rPr>
          <w:rFonts w:ascii="Times New Roman" w:hAnsi="Times New Roman" w:cs="Times New Roman"/>
          <w:noProof w:val="0"/>
          <w:szCs w:val="20"/>
          <w:lang w:eastAsia="lt-LT"/>
        </w:rPr>
        <w:t xml:space="preserve">(OL </w:t>
      </w:r>
      <w:r w:rsidRPr="004A268F">
        <w:rPr>
          <w:rFonts w:ascii="Times New Roman" w:hAnsi="Times New Roman" w:cs="Times New Roman"/>
          <w:i/>
          <w:noProof w:val="0"/>
          <w:szCs w:val="20"/>
          <w:lang w:eastAsia="lt-LT"/>
        </w:rPr>
        <w:t>2004 m. specialusis leidimas</w:t>
      </w:r>
      <w:r w:rsidRPr="004A268F">
        <w:rPr>
          <w:rFonts w:ascii="Times New Roman" w:hAnsi="Times New Roman" w:cs="Times New Roman"/>
          <w:noProof w:val="0"/>
          <w:szCs w:val="20"/>
          <w:lang w:eastAsia="lt-LT"/>
        </w:rPr>
        <w:t>, 7 skyrius, 2 tomas, p. 194).</w:t>
      </w:r>
    </w:p>
    <w:p w:rsidR="00271D12" w:rsidRPr="004A268F" w:rsidRDefault="00271D12" w:rsidP="00855955">
      <w:pPr>
        <w:ind w:firstLine="0"/>
        <w:jc w:val="both"/>
        <w:rPr>
          <w:rFonts w:ascii="Times New Roman" w:eastAsia="Calibri" w:hAnsi="Times New Roman" w:cs="Times New Roman"/>
          <w:noProof w:val="0"/>
        </w:rPr>
      </w:pPr>
      <w:r w:rsidRPr="004A268F">
        <w:rPr>
          <w:rFonts w:ascii="Times New Roman" w:eastAsia="Calibri" w:hAnsi="Times New Roman" w:cs="Times New Roman"/>
          <w:noProof w:val="0"/>
          <w:sz w:val="24"/>
          <w:vertAlign w:val="superscript"/>
        </w:rPr>
        <w:t>2</w:t>
      </w:r>
      <w:r w:rsidRPr="004A268F">
        <w:rPr>
          <w:rFonts w:ascii="Times New Roman" w:eastAsia="Calibri" w:hAnsi="Times New Roman" w:cs="Times New Roman"/>
          <w:noProof w:val="0"/>
        </w:rPr>
        <w:t xml:space="preserve"> 2009 m. liepos 13 d. Europos Parlamento ir Tarybos direktyva 2009/67/EB dėl apšvietimo ir šviesos signalo įtaisų įrengimo dviratėse arba triratėse motorinėse transporto priemonėse (OL 2009 L 222, p. 1).</w:t>
      </w:r>
    </w:p>
    <w:p w:rsidR="00271D12" w:rsidRPr="004A268F" w:rsidRDefault="00271D12" w:rsidP="00855955">
      <w:pPr>
        <w:ind w:firstLine="0"/>
        <w:jc w:val="both"/>
        <w:rPr>
          <w:rFonts w:ascii="Times New Roman" w:eastAsia="Calibri" w:hAnsi="Times New Roman" w:cs="Times New Roman"/>
          <w:noProof w:val="0"/>
        </w:rPr>
      </w:pPr>
      <w:r w:rsidRPr="004A268F">
        <w:rPr>
          <w:rFonts w:ascii="Times New Roman" w:eastAsia="Calibri" w:hAnsi="Times New Roman" w:cs="Times New Roman"/>
          <w:noProof w:val="0"/>
          <w:sz w:val="24"/>
          <w:vertAlign w:val="superscript"/>
        </w:rPr>
        <w:t>3</w:t>
      </w:r>
      <w:r w:rsidRPr="004A268F">
        <w:rPr>
          <w:rFonts w:ascii="Times New Roman" w:eastAsia="Calibri" w:hAnsi="Times New Roman" w:cs="Times New Roman"/>
          <w:noProof w:val="0"/>
        </w:rPr>
        <w:t xml:space="preserve"> 1993 m. birželio 14 d. Tarybos direktyva 93/30/EEB dėl dviračių arba triračių motorinių transporto priemonių garso signalo įtaisų </w:t>
      </w:r>
      <w:r w:rsidRPr="004A268F">
        <w:rPr>
          <w:rFonts w:ascii="Times New Roman" w:hAnsi="Times New Roman" w:cs="Times New Roman"/>
          <w:noProof w:val="0"/>
          <w:szCs w:val="20"/>
          <w:lang w:eastAsia="lt-LT"/>
        </w:rPr>
        <w:t xml:space="preserve">(OL </w:t>
      </w:r>
      <w:r w:rsidRPr="004A268F">
        <w:rPr>
          <w:rFonts w:ascii="Times New Roman" w:hAnsi="Times New Roman" w:cs="Times New Roman"/>
          <w:i/>
          <w:noProof w:val="0"/>
          <w:szCs w:val="20"/>
          <w:lang w:eastAsia="lt-LT"/>
        </w:rPr>
        <w:t>2004 m. specialusis leidimas</w:t>
      </w:r>
      <w:r w:rsidRPr="004A268F">
        <w:rPr>
          <w:rFonts w:ascii="Times New Roman" w:hAnsi="Times New Roman" w:cs="Times New Roman"/>
          <w:noProof w:val="0"/>
          <w:szCs w:val="20"/>
          <w:lang w:eastAsia="lt-LT"/>
        </w:rPr>
        <w:t>, 7 skyrius, 2 tomas, p. 59)</w:t>
      </w:r>
      <w:r w:rsidRPr="004A268F">
        <w:rPr>
          <w:rFonts w:ascii="Times New Roman" w:eastAsia="Calibri" w:hAnsi="Times New Roman" w:cs="Times New Roman"/>
          <w:noProof w:val="0"/>
        </w:rPr>
        <w:t>.</w:t>
      </w:r>
    </w:p>
    <w:p w:rsidR="00271D12" w:rsidRPr="004A268F" w:rsidRDefault="00271D12" w:rsidP="00855955">
      <w:pPr>
        <w:ind w:firstLine="0"/>
        <w:jc w:val="both"/>
        <w:rPr>
          <w:rFonts w:ascii="Times New Roman" w:eastAsia="Calibri" w:hAnsi="Times New Roman" w:cs="Times New Roman"/>
          <w:noProof w:val="0"/>
        </w:rPr>
      </w:pPr>
      <w:r w:rsidRPr="004A268F">
        <w:rPr>
          <w:rFonts w:ascii="Times New Roman" w:eastAsia="Calibri" w:hAnsi="Times New Roman" w:cs="Times New Roman"/>
          <w:noProof w:val="0"/>
          <w:sz w:val="24"/>
          <w:vertAlign w:val="superscript"/>
        </w:rPr>
        <w:t>4</w:t>
      </w:r>
      <w:r w:rsidRPr="004A268F">
        <w:rPr>
          <w:rFonts w:ascii="Times New Roman" w:eastAsia="Calibri" w:hAnsi="Times New Roman" w:cs="Times New Roman"/>
          <w:noProof w:val="0"/>
        </w:rPr>
        <w:t xml:space="preserve"> 2009 m. liepos 13 d. Europos Parlamento ir Tarybos direktyva 2009/62/EB dėl dviračių arba triračių motorinių transporto priemonių galinio registracinio numerio ženklo tvirtinimo vietos (OL 2009 L 198, p. 20).</w:t>
      </w:r>
    </w:p>
    <w:p w:rsidR="00271D12" w:rsidRPr="004A268F" w:rsidRDefault="00271D12" w:rsidP="00855955">
      <w:pPr>
        <w:ind w:firstLine="0"/>
        <w:jc w:val="both"/>
        <w:rPr>
          <w:rFonts w:ascii="Times New Roman" w:eastAsia="Calibri" w:hAnsi="Times New Roman" w:cs="Times New Roman"/>
          <w:noProof w:val="0"/>
        </w:rPr>
      </w:pPr>
      <w:r w:rsidRPr="004A268F">
        <w:rPr>
          <w:rFonts w:ascii="Times New Roman" w:eastAsia="Calibri" w:hAnsi="Times New Roman" w:cs="Times New Roman"/>
          <w:noProof w:val="0"/>
          <w:sz w:val="24"/>
          <w:vertAlign w:val="superscript"/>
        </w:rPr>
        <w:t>5</w:t>
      </w:r>
      <w:r w:rsidRPr="004A268F">
        <w:rPr>
          <w:rFonts w:ascii="Times New Roman" w:eastAsia="Calibri" w:hAnsi="Times New Roman" w:cs="Times New Roman"/>
          <w:noProof w:val="0"/>
        </w:rPr>
        <w:t xml:space="preserve"> 1997 m. birželio 17 d. Europos Parlamento ir Tarybos direktyva 97/24/EB dėl tam tikrų dviračių ir triračių motorinių transporto priemonių sudėtinių dalių ir charakteristikų </w:t>
      </w:r>
      <w:r w:rsidRPr="004A268F">
        <w:rPr>
          <w:rFonts w:ascii="Times New Roman" w:hAnsi="Times New Roman" w:cs="Times New Roman"/>
          <w:noProof w:val="0"/>
          <w:szCs w:val="20"/>
          <w:lang w:eastAsia="lt-LT"/>
        </w:rPr>
        <w:t xml:space="preserve">(OL </w:t>
      </w:r>
      <w:r w:rsidRPr="004A268F">
        <w:rPr>
          <w:rFonts w:ascii="Times New Roman" w:hAnsi="Times New Roman" w:cs="Times New Roman"/>
          <w:i/>
          <w:noProof w:val="0"/>
          <w:szCs w:val="20"/>
          <w:lang w:eastAsia="lt-LT"/>
        </w:rPr>
        <w:t>2004</w:t>
      </w:r>
      <w:r w:rsidR="00435204" w:rsidRPr="004A268F">
        <w:rPr>
          <w:rFonts w:ascii="Times New Roman" w:hAnsi="Times New Roman" w:cs="Times New Roman"/>
          <w:i/>
          <w:noProof w:val="0"/>
          <w:szCs w:val="20"/>
          <w:lang w:eastAsia="lt-LT"/>
        </w:rPr>
        <w:t> </w:t>
      </w:r>
      <w:r w:rsidRPr="004A268F">
        <w:rPr>
          <w:rFonts w:ascii="Times New Roman" w:hAnsi="Times New Roman" w:cs="Times New Roman"/>
          <w:i/>
          <w:noProof w:val="0"/>
          <w:szCs w:val="20"/>
          <w:lang w:eastAsia="lt-LT"/>
        </w:rPr>
        <w:t>m. specialusis leidimas</w:t>
      </w:r>
      <w:r w:rsidRPr="004A268F">
        <w:rPr>
          <w:rFonts w:ascii="Times New Roman" w:hAnsi="Times New Roman" w:cs="Times New Roman"/>
          <w:noProof w:val="0"/>
          <w:szCs w:val="20"/>
          <w:lang w:eastAsia="lt-LT"/>
        </w:rPr>
        <w:t>, 7 skyrius, 3 tomas, p. 34).</w:t>
      </w:r>
    </w:p>
    <w:p w:rsidR="00271D12" w:rsidRPr="004A268F" w:rsidRDefault="00271D12" w:rsidP="00855955">
      <w:pPr>
        <w:ind w:firstLine="0"/>
        <w:jc w:val="both"/>
        <w:rPr>
          <w:rFonts w:ascii="Times New Roman" w:eastAsia="Calibri" w:hAnsi="Times New Roman" w:cs="Times New Roman"/>
          <w:noProof w:val="0"/>
        </w:rPr>
      </w:pPr>
      <w:r w:rsidRPr="004A268F">
        <w:rPr>
          <w:rFonts w:ascii="Times New Roman" w:eastAsia="Calibri" w:hAnsi="Times New Roman" w:cs="Times New Roman"/>
          <w:noProof w:val="0"/>
          <w:sz w:val="24"/>
          <w:vertAlign w:val="superscript"/>
        </w:rPr>
        <w:t>6</w:t>
      </w:r>
      <w:r w:rsidR="00435204" w:rsidRPr="004A268F">
        <w:rPr>
          <w:rFonts w:ascii="Times New Roman" w:eastAsia="Calibri" w:hAnsi="Times New Roman" w:cs="Times New Roman"/>
          <w:noProof w:val="0"/>
        </w:rPr>
        <w:t xml:space="preserve"> 2000 m. kovo 20 d. Europos P</w:t>
      </w:r>
      <w:r w:rsidRPr="004A268F">
        <w:rPr>
          <w:rFonts w:ascii="Times New Roman" w:eastAsia="Calibri" w:hAnsi="Times New Roman" w:cs="Times New Roman"/>
          <w:noProof w:val="0"/>
        </w:rPr>
        <w:t xml:space="preserve">arlamento ir Tarybos direktyva 2000/7/EB dėl dviračių ir triračių motorinių transporto priemonių spidometrų, iš dalies keičianti Tarybos direktyvą 92/61/EEB dėl dviračių ir triračių motorinių transporto priemonių tipo patvirtinimo </w:t>
      </w:r>
      <w:r w:rsidRPr="004A268F">
        <w:rPr>
          <w:rFonts w:ascii="Times New Roman" w:hAnsi="Times New Roman" w:cs="Times New Roman"/>
          <w:noProof w:val="0"/>
          <w:szCs w:val="20"/>
          <w:lang w:eastAsia="lt-LT"/>
        </w:rPr>
        <w:t xml:space="preserve">(OL </w:t>
      </w:r>
      <w:r w:rsidRPr="004A268F">
        <w:rPr>
          <w:rFonts w:ascii="Times New Roman" w:hAnsi="Times New Roman" w:cs="Times New Roman"/>
          <w:i/>
          <w:noProof w:val="0"/>
          <w:szCs w:val="20"/>
          <w:lang w:eastAsia="lt-LT"/>
        </w:rPr>
        <w:t>2004 m. specialusis leidimas</w:t>
      </w:r>
      <w:r w:rsidRPr="004A268F">
        <w:rPr>
          <w:rFonts w:ascii="Times New Roman" w:hAnsi="Times New Roman" w:cs="Times New Roman"/>
          <w:noProof w:val="0"/>
          <w:szCs w:val="20"/>
          <w:lang w:eastAsia="lt-LT"/>
        </w:rPr>
        <w:t>, 13 skyrius, 25 tomas, p. 123).</w:t>
      </w:r>
    </w:p>
    <w:p w:rsidR="00271D12" w:rsidRPr="004A268F" w:rsidRDefault="00271D12" w:rsidP="00855955">
      <w:pPr>
        <w:ind w:firstLine="0"/>
        <w:jc w:val="both"/>
        <w:rPr>
          <w:rFonts w:ascii="Times New Roman" w:eastAsia="Calibri" w:hAnsi="Times New Roman" w:cs="Times New Roman"/>
          <w:noProof w:val="0"/>
        </w:rPr>
      </w:pPr>
      <w:r w:rsidRPr="004A268F">
        <w:rPr>
          <w:rFonts w:ascii="Times New Roman" w:eastAsia="Calibri" w:hAnsi="Times New Roman" w:cs="Times New Roman"/>
          <w:noProof w:val="0"/>
          <w:sz w:val="24"/>
          <w:vertAlign w:val="superscript"/>
        </w:rPr>
        <w:t>7</w:t>
      </w:r>
      <w:r w:rsidRPr="004A268F">
        <w:rPr>
          <w:rFonts w:ascii="Times New Roman" w:eastAsia="Calibri" w:hAnsi="Times New Roman" w:cs="Times New Roman"/>
          <w:noProof w:val="0"/>
        </w:rPr>
        <w:t xml:space="preserve"> 2009 m. liepos 13 d. Europos Parlamento ir Tarybos direktyva 2009/80/EB dėl dviračių arba triračių motorinių transporto priemonių valdymo mechanizmų, signalinių lempučių ir rodytuvų identifikavimo (OL 2009 L 202, p. 16).</w:t>
      </w:r>
    </w:p>
    <w:p w:rsidR="00271D12" w:rsidRPr="004A268F" w:rsidRDefault="00271D12" w:rsidP="00855955">
      <w:pPr>
        <w:ind w:firstLine="0"/>
        <w:jc w:val="both"/>
        <w:rPr>
          <w:rFonts w:ascii="Times New Roman" w:hAnsi="Times New Roman" w:cs="Times New Roman"/>
          <w:noProof w:val="0"/>
          <w:lang w:eastAsia="lt-LT"/>
        </w:rPr>
      </w:pPr>
      <w:r w:rsidRPr="004A268F">
        <w:rPr>
          <w:rFonts w:ascii="Times New Roman" w:eastAsia="Calibri" w:hAnsi="Times New Roman" w:cs="Times New Roman"/>
          <w:noProof w:val="0"/>
          <w:sz w:val="24"/>
          <w:vertAlign w:val="superscript"/>
          <w:lang w:eastAsia="lt-LT"/>
        </w:rPr>
        <w:t>8</w:t>
      </w:r>
      <w:r w:rsidRPr="004A268F">
        <w:rPr>
          <w:rFonts w:ascii="Times New Roman" w:eastAsia="Calibri" w:hAnsi="Times New Roman" w:cs="Times New Roman"/>
          <w:noProof w:val="0"/>
          <w:lang w:eastAsia="lt-LT"/>
        </w:rPr>
        <w:t xml:space="preserve"> 2009 m. lapkričio 25 d. Europos Parlamento ir Tarybos direktyva 2009/139/EB dėl įstatymais nustatyto dviračių ir triračių motorinių transporto priemonių ženklinimo (OL 2009 L 322, p. 3)</w:t>
      </w:r>
      <w:r w:rsidRPr="004A268F">
        <w:rPr>
          <w:rFonts w:ascii="Times New Roman" w:eastAsia="Calibri" w:hAnsi="Times New Roman" w:cs="Times New Roman"/>
          <w:noProof w:val="0"/>
        </w:rPr>
        <w:t>.</w:t>
      </w:r>
    </w:p>
    <w:p w:rsidR="006A1B9E" w:rsidRPr="00454483" w:rsidRDefault="006A1B9E" w:rsidP="00C01B0F">
      <w:pPr>
        <w:ind w:firstLine="0"/>
        <w:rPr>
          <w:rFonts w:ascii="Times New Roman" w:hAnsi="Times New Roman" w:cs="Times New Roman"/>
          <w:noProof w:val="0"/>
          <w:sz w:val="24"/>
        </w:rPr>
      </w:pPr>
    </w:p>
    <w:sectPr w:rsidR="006A1B9E" w:rsidRPr="00454483" w:rsidSect="00D74A28">
      <w:headerReference w:type="even" r:id="rId18"/>
      <w:headerReference w:type="default" r:id="rId19"/>
      <w:footerReference w:type="even" r:id="rId20"/>
      <w:footerReference w:type="default" r:id="rId21"/>
      <w:headerReference w:type="first" r:id="rId22"/>
      <w:footerReference w:type="first" r:id="rId23"/>
      <w:pgSz w:w="16840" w:h="11907" w:orient="landscape" w:code="9"/>
      <w:pgMar w:top="1701" w:right="953" w:bottom="567" w:left="953"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5BE" w:rsidRDefault="00F035BE">
      <w:r>
        <w:separator/>
      </w:r>
    </w:p>
  </w:endnote>
  <w:endnote w:type="continuationSeparator" w:id="0">
    <w:p w:rsidR="00F035BE" w:rsidRDefault="00F035BE">
      <w:r>
        <w:continuationSeparator/>
      </w:r>
    </w:p>
  </w:endnote>
  <w:endnote w:type="continuationNotice" w:id="1">
    <w:p w:rsidR="00F035BE" w:rsidRDefault="00F03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28" w:rsidRDefault="00D74A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F1" w:rsidRPr="00B52E37" w:rsidRDefault="00FE1EF1" w:rsidP="006A1B9E">
    <w:pPr>
      <w:pStyle w:val="Footer"/>
      <w:ind w:firstLine="0"/>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28" w:rsidRDefault="00D74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5BE" w:rsidRDefault="00F035BE">
      <w:r>
        <w:separator/>
      </w:r>
    </w:p>
  </w:footnote>
  <w:footnote w:type="continuationSeparator" w:id="0">
    <w:p w:rsidR="00F035BE" w:rsidRDefault="00F035BE">
      <w:r>
        <w:continuationSeparator/>
      </w:r>
    </w:p>
  </w:footnote>
  <w:footnote w:type="continuationNotice" w:id="1">
    <w:p w:rsidR="00F035BE" w:rsidRDefault="00F035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28" w:rsidRDefault="00D74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noProof w:val="0"/>
        <w:sz w:val="24"/>
      </w:rPr>
      <w:id w:val="-257527608"/>
      <w:docPartObj>
        <w:docPartGallery w:val="Page Numbers (Top of Page)"/>
        <w:docPartUnique/>
      </w:docPartObj>
    </w:sdtPr>
    <w:sdtEndPr>
      <w:rPr>
        <w:noProof/>
      </w:rPr>
    </w:sdtEndPr>
    <w:sdtContent>
      <w:bookmarkStart w:id="0" w:name="_GoBack" w:displacedByCustomXml="prev"/>
      <w:p w:rsidR="00D74A28" w:rsidRPr="00D74A28" w:rsidRDefault="00D74A28">
        <w:pPr>
          <w:pStyle w:val="Header"/>
          <w:jc w:val="center"/>
          <w:rPr>
            <w:rFonts w:ascii="Times New Roman" w:hAnsi="Times New Roman" w:cs="Times New Roman"/>
            <w:sz w:val="24"/>
          </w:rPr>
        </w:pPr>
        <w:r w:rsidRPr="00D74A28">
          <w:rPr>
            <w:rFonts w:ascii="Times New Roman" w:hAnsi="Times New Roman" w:cs="Times New Roman"/>
            <w:noProof w:val="0"/>
            <w:sz w:val="24"/>
          </w:rPr>
          <w:fldChar w:fldCharType="begin"/>
        </w:r>
        <w:r w:rsidRPr="00D74A28">
          <w:rPr>
            <w:rFonts w:ascii="Times New Roman" w:hAnsi="Times New Roman" w:cs="Times New Roman"/>
            <w:sz w:val="24"/>
          </w:rPr>
          <w:instrText xml:space="preserve"> PAGE   \* MERGEFORMAT </w:instrText>
        </w:r>
        <w:r w:rsidRPr="00D74A28">
          <w:rPr>
            <w:rFonts w:ascii="Times New Roman" w:hAnsi="Times New Roman" w:cs="Times New Roman"/>
            <w:noProof w:val="0"/>
            <w:sz w:val="24"/>
          </w:rPr>
          <w:fldChar w:fldCharType="separate"/>
        </w:r>
        <w:r>
          <w:rPr>
            <w:rFonts w:ascii="Times New Roman" w:hAnsi="Times New Roman" w:cs="Times New Roman"/>
            <w:sz w:val="24"/>
          </w:rPr>
          <w:t>2</w:t>
        </w:r>
        <w:r w:rsidRPr="00D74A28">
          <w:rPr>
            <w:rFonts w:ascii="Times New Roman" w:hAnsi="Times New Roman" w:cs="Times New Roman"/>
            <w:sz w:val="24"/>
          </w:rPr>
          <w:fldChar w:fldCharType="end"/>
        </w:r>
      </w:p>
    </w:sdtContent>
  </w:sdt>
  <w:bookmarkEnd w:id="0"/>
  <w:p w:rsidR="00FE1EF1" w:rsidRPr="00D74A28" w:rsidRDefault="00FE1EF1" w:rsidP="00D74A28">
    <w:pPr>
      <w:pStyle w:val="Head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28" w:rsidRDefault="00D74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05368"/>
    <w:multiLevelType w:val="hybridMultilevel"/>
    <w:tmpl w:val="BF047AA0"/>
    <w:lvl w:ilvl="0" w:tplc="4A66938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96A02BD"/>
    <w:multiLevelType w:val="hybridMultilevel"/>
    <w:tmpl w:val="1BBC6D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40A113F"/>
    <w:multiLevelType w:val="hybridMultilevel"/>
    <w:tmpl w:val="3F8676E2"/>
    <w:lvl w:ilvl="0" w:tplc="297AA3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35B51897"/>
    <w:multiLevelType w:val="hybridMultilevel"/>
    <w:tmpl w:val="78E0AC54"/>
    <w:lvl w:ilvl="0" w:tplc="15D4A6A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9767D05"/>
    <w:multiLevelType w:val="hybridMultilevel"/>
    <w:tmpl w:val="A4528354"/>
    <w:lvl w:ilvl="0" w:tplc="3D2C1B2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396"/>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8C"/>
    <w:rsid w:val="0000774E"/>
    <w:rsid w:val="00011B57"/>
    <w:rsid w:val="00012D02"/>
    <w:rsid w:val="00015494"/>
    <w:rsid w:val="00016C79"/>
    <w:rsid w:val="00024225"/>
    <w:rsid w:val="00030DD3"/>
    <w:rsid w:val="00031524"/>
    <w:rsid w:val="0003349A"/>
    <w:rsid w:val="00033BE4"/>
    <w:rsid w:val="00035F10"/>
    <w:rsid w:val="0003750F"/>
    <w:rsid w:val="000405F0"/>
    <w:rsid w:val="00044018"/>
    <w:rsid w:val="00045165"/>
    <w:rsid w:val="0004688F"/>
    <w:rsid w:val="00053AEB"/>
    <w:rsid w:val="00055676"/>
    <w:rsid w:val="00056821"/>
    <w:rsid w:val="00057811"/>
    <w:rsid w:val="000607FD"/>
    <w:rsid w:val="00061D65"/>
    <w:rsid w:val="00066A2E"/>
    <w:rsid w:val="00070F61"/>
    <w:rsid w:val="00072843"/>
    <w:rsid w:val="00074643"/>
    <w:rsid w:val="00074CA4"/>
    <w:rsid w:val="0007506C"/>
    <w:rsid w:val="00076EE8"/>
    <w:rsid w:val="00085137"/>
    <w:rsid w:val="00085368"/>
    <w:rsid w:val="00085E43"/>
    <w:rsid w:val="00086B0B"/>
    <w:rsid w:val="0009009E"/>
    <w:rsid w:val="00090FB0"/>
    <w:rsid w:val="00091A4F"/>
    <w:rsid w:val="00091F1B"/>
    <w:rsid w:val="00092B92"/>
    <w:rsid w:val="0009300C"/>
    <w:rsid w:val="00093C71"/>
    <w:rsid w:val="000946BE"/>
    <w:rsid w:val="00096072"/>
    <w:rsid w:val="0009717C"/>
    <w:rsid w:val="000A0D9B"/>
    <w:rsid w:val="000A1EF6"/>
    <w:rsid w:val="000A2B11"/>
    <w:rsid w:val="000B6C61"/>
    <w:rsid w:val="000C3495"/>
    <w:rsid w:val="000C41A7"/>
    <w:rsid w:val="000C5E88"/>
    <w:rsid w:val="000C6460"/>
    <w:rsid w:val="000D1533"/>
    <w:rsid w:val="000D390A"/>
    <w:rsid w:val="000D4A3F"/>
    <w:rsid w:val="000D5501"/>
    <w:rsid w:val="000D6FA5"/>
    <w:rsid w:val="000E0837"/>
    <w:rsid w:val="000E0A69"/>
    <w:rsid w:val="000E3D64"/>
    <w:rsid w:val="000E6E19"/>
    <w:rsid w:val="000E7E91"/>
    <w:rsid w:val="000F6507"/>
    <w:rsid w:val="00101646"/>
    <w:rsid w:val="00101774"/>
    <w:rsid w:val="00105FFE"/>
    <w:rsid w:val="00107D97"/>
    <w:rsid w:val="00107E9C"/>
    <w:rsid w:val="00112609"/>
    <w:rsid w:val="00112BC9"/>
    <w:rsid w:val="0011322E"/>
    <w:rsid w:val="00113912"/>
    <w:rsid w:val="00121D59"/>
    <w:rsid w:val="00123A0B"/>
    <w:rsid w:val="00127A0E"/>
    <w:rsid w:val="00127CCC"/>
    <w:rsid w:val="0013129D"/>
    <w:rsid w:val="0013207C"/>
    <w:rsid w:val="001353BE"/>
    <w:rsid w:val="0013628B"/>
    <w:rsid w:val="00137E0C"/>
    <w:rsid w:val="0014097E"/>
    <w:rsid w:val="00141540"/>
    <w:rsid w:val="00141918"/>
    <w:rsid w:val="00151EEA"/>
    <w:rsid w:val="00160514"/>
    <w:rsid w:val="00160C6E"/>
    <w:rsid w:val="00162C9F"/>
    <w:rsid w:val="001673A8"/>
    <w:rsid w:val="001729D9"/>
    <w:rsid w:val="00172A67"/>
    <w:rsid w:val="00172E06"/>
    <w:rsid w:val="001809B4"/>
    <w:rsid w:val="00180CAE"/>
    <w:rsid w:val="00181777"/>
    <w:rsid w:val="001907CF"/>
    <w:rsid w:val="00190E7C"/>
    <w:rsid w:val="00191743"/>
    <w:rsid w:val="00192188"/>
    <w:rsid w:val="00195A4D"/>
    <w:rsid w:val="001A493F"/>
    <w:rsid w:val="001A5759"/>
    <w:rsid w:val="001A617C"/>
    <w:rsid w:val="001B0026"/>
    <w:rsid w:val="001B2433"/>
    <w:rsid w:val="001B32CB"/>
    <w:rsid w:val="001B3800"/>
    <w:rsid w:val="001C0627"/>
    <w:rsid w:val="001C0731"/>
    <w:rsid w:val="001C08D5"/>
    <w:rsid w:val="001C26A1"/>
    <w:rsid w:val="001C3B56"/>
    <w:rsid w:val="001C621A"/>
    <w:rsid w:val="001C686E"/>
    <w:rsid w:val="001C6F44"/>
    <w:rsid w:val="001D0EF6"/>
    <w:rsid w:val="001D5ED2"/>
    <w:rsid w:val="001D701C"/>
    <w:rsid w:val="001D7858"/>
    <w:rsid w:val="001E07A9"/>
    <w:rsid w:val="001E093A"/>
    <w:rsid w:val="001E7D5D"/>
    <w:rsid w:val="001E7FC6"/>
    <w:rsid w:val="001F0D76"/>
    <w:rsid w:val="001F0F3F"/>
    <w:rsid w:val="001F28E3"/>
    <w:rsid w:val="001F31D2"/>
    <w:rsid w:val="001F4092"/>
    <w:rsid w:val="001F409F"/>
    <w:rsid w:val="002005CA"/>
    <w:rsid w:val="00203D80"/>
    <w:rsid w:val="0020660E"/>
    <w:rsid w:val="00206942"/>
    <w:rsid w:val="00206971"/>
    <w:rsid w:val="00216D2C"/>
    <w:rsid w:val="00220096"/>
    <w:rsid w:val="002201C4"/>
    <w:rsid w:val="00220915"/>
    <w:rsid w:val="0022425A"/>
    <w:rsid w:val="00224C8B"/>
    <w:rsid w:val="0022698F"/>
    <w:rsid w:val="00233132"/>
    <w:rsid w:val="00237B46"/>
    <w:rsid w:val="00240678"/>
    <w:rsid w:val="002458B0"/>
    <w:rsid w:val="0024606C"/>
    <w:rsid w:val="00246842"/>
    <w:rsid w:val="0025027A"/>
    <w:rsid w:val="00252F89"/>
    <w:rsid w:val="002536F0"/>
    <w:rsid w:val="002563AB"/>
    <w:rsid w:val="002570AE"/>
    <w:rsid w:val="00264CB8"/>
    <w:rsid w:val="00265F78"/>
    <w:rsid w:val="002660A5"/>
    <w:rsid w:val="00271D12"/>
    <w:rsid w:val="00271E42"/>
    <w:rsid w:val="002727AD"/>
    <w:rsid w:val="00272DE3"/>
    <w:rsid w:val="00281377"/>
    <w:rsid w:val="00282694"/>
    <w:rsid w:val="0028315F"/>
    <w:rsid w:val="002833F5"/>
    <w:rsid w:val="0028486B"/>
    <w:rsid w:val="00284FB0"/>
    <w:rsid w:val="00286510"/>
    <w:rsid w:val="00286EA1"/>
    <w:rsid w:val="00291529"/>
    <w:rsid w:val="00291C81"/>
    <w:rsid w:val="0029304C"/>
    <w:rsid w:val="00295C27"/>
    <w:rsid w:val="00296050"/>
    <w:rsid w:val="00297A73"/>
    <w:rsid w:val="00297B66"/>
    <w:rsid w:val="002A420F"/>
    <w:rsid w:val="002B2131"/>
    <w:rsid w:val="002B4291"/>
    <w:rsid w:val="002B6A60"/>
    <w:rsid w:val="002B7EF7"/>
    <w:rsid w:val="002C2F8F"/>
    <w:rsid w:val="002C5D57"/>
    <w:rsid w:val="002C6726"/>
    <w:rsid w:val="002D0D62"/>
    <w:rsid w:val="002D0D6F"/>
    <w:rsid w:val="002D3964"/>
    <w:rsid w:val="002D68A5"/>
    <w:rsid w:val="002E236C"/>
    <w:rsid w:val="002E67F2"/>
    <w:rsid w:val="002F3E7A"/>
    <w:rsid w:val="002F66A4"/>
    <w:rsid w:val="003000E2"/>
    <w:rsid w:val="00303A94"/>
    <w:rsid w:val="00303E2F"/>
    <w:rsid w:val="00307A02"/>
    <w:rsid w:val="003145EB"/>
    <w:rsid w:val="00316A06"/>
    <w:rsid w:val="00317522"/>
    <w:rsid w:val="00321317"/>
    <w:rsid w:val="003272F5"/>
    <w:rsid w:val="00330C02"/>
    <w:rsid w:val="00333BC3"/>
    <w:rsid w:val="0033429C"/>
    <w:rsid w:val="00334C3D"/>
    <w:rsid w:val="0034272B"/>
    <w:rsid w:val="00344F28"/>
    <w:rsid w:val="00347928"/>
    <w:rsid w:val="00350D26"/>
    <w:rsid w:val="00351D38"/>
    <w:rsid w:val="00354E7D"/>
    <w:rsid w:val="003604D3"/>
    <w:rsid w:val="003715FA"/>
    <w:rsid w:val="00371FCD"/>
    <w:rsid w:val="00376920"/>
    <w:rsid w:val="00377200"/>
    <w:rsid w:val="00380F40"/>
    <w:rsid w:val="003816BB"/>
    <w:rsid w:val="00382B0E"/>
    <w:rsid w:val="00387BA9"/>
    <w:rsid w:val="0039024E"/>
    <w:rsid w:val="0039106D"/>
    <w:rsid w:val="00392047"/>
    <w:rsid w:val="00393475"/>
    <w:rsid w:val="0039706B"/>
    <w:rsid w:val="003A21C1"/>
    <w:rsid w:val="003B0C40"/>
    <w:rsid w:val="003B5B7E"/>
    <w:rsid w:val="003B6366"/>
    <w:rsid w:val="003B664F"/>
    <w:rsid w:val="003C24CC"/>
    <w:rsid w:val="003D0742"/>
    <w:rsid w:val="003D18CC"/>
    <w:rsid w:val="003D65C6"/>
    <w:rsid w:val="003E3DF3"/>
    <w:rsid w:val="003E5675"/>
    <w:rsid w:val="003F1056"/>
    <w:rsid w:val="003F22D3"/>
    <w:rsid w:val="003F5A01"/>
    <w:rsid w:val="003F5AA6"/>
    <w:rsid w:val="003F6622"/>
    <w:rsid w:val="004004E8"/>
    <w:rsid w:val="00400586"/>
    <w:rsid w:val="00400BB6"/>
    <w:rsid w:val="00400DF0"/>
    <w:rsid w:val="00402AC5"/>
    <w:rsid w:val="004046D8"/>
    <w:rsid w:val="0040716A"/>
    <w:rsid w:val="0040736E"/>
    <w:rsid w:val="0040784C"/>
    <w:rsid w:val="00407A76"/>
    <w:rsid w:val="00407D4E"/>
    <w:rsid w:val="00411B99"/>
    <w:rsid w:val="00412031"/>
    <w:rsid w:val="00412A57"/>
    <w:rsid w:val="00417358"/>
    <w:rsid w:val="00417CD0"/>
    <w:rsid w:val="00420B2F"/>
    <w:rsid w:val="00426790"/>
    <w:rsid w:val="00427AC6"/>
    <w:rsid w:val="004325D7"/>
    <w:rsid w:val="004329B2"/>
    <w:rsid w:val="00433DC6"/>
    <w:rsid w:val="00435204"/>
    <w:rsid w:val="00435B5E"/>
    <w:rsid w:val="004406F6"/>
    <w:rsid w:val="004408AF"/>
    <w:rsid w:val="00440F8C"/>
    <w:rsid w:val="00441562"/>
    <w:rsid w:val="00441DCF"/>
    <w:rsid w:val="0045053A"/>
    <w:rsid w:val="00451C0F"/>
    <w:rsid w:val="0045395C"/>
    <w:rsid w:val="00454483"/>
    <w:rsid w:val="00455DE7"/>
    <w:rsid w:val="00460F37"/>
    <w:rsid w:val="004621BE"/>
    <w:rsid w:val="004625C2"/>
    <w:rsid w:val="004632A9"/>
    <w:rsid w:val="0046540A"/>
    <w:rsid w:val="00465B6C"/>
    <w:rsid w:val="00466146"/>
    <w:rsid w:val="0046672E"/>
    <w:rsid w:val="004705BB"/>
    <w:rsid w:val="00473430"/>
    <w:rsid w:val="00485F32"/>
    <w:rsid w:val="004868FE"/>
    <w:rsid w:val="00491E32"/>
    <w:rsid w:val="004950B0"/>
    <w:rsid w:val="00495532"/>
    <w:rsid w:val="00496AC0"/>
    <w:rsid w:val="004971E6"/>
    <w:rsid w:val="004978E2"/>
    <w:rsid w:val="004A268F"/>
    <w:rsid w:val="004B3EAE"/>
    <w:rsid w:val="004B5314"/>
    <w:rsid w:val="004C060E"/>
    <w:rsid w:val="004C0BD4"/>
    <w:rsid w:val="004C2272"/>
    <w:rsid w:val="004C39F5"/>
    <w:rsid w:val="004C4AC6"/>
    <w:rsid w:val="004D16DC"/>
    <w:rsid w:val="004D3A4A"/>
    <w:rsid w:val="004D4C36"/>
    <w:rsid w:val="004D5291"/>
    <w:rsid w:val="004D6131"/>
    <w:rsid w:val="004D7273"/>
    <w:rsid w:val="004D7AF8"/>
    <w:rsid w:val="004E0929"/>
    <w:rsid w:val="004E648A"/>
    <w:rsid w:val="004F04F3"/>
    <w:rsid w:val="004F09A6"/>
    <w:rsid w:val="004F2760"/>
    <w:rsid w:val="004F3B41"/>
    <w:rsid w:val="004F3D05"/>
    <w:rsid w:val="004F56F6"/>
    <w:rsid w:val="005003E8"/>
    <w:rsid w:val="00500B6D"/>
    <w:rsid w:val="00501D8C"/>
    <w:rsid w:val="00504EA9"/>
    <w:rsid w:val="005055A8"/>
    <w:rsid w:val="00506B8E"/>
    <w:rsid w:val="00511730"/>
    <w:rsid w:val="00516852"/>
    <w:rsid w:val="005258DA"/>
    <w:rsid w:val="00532C8F"/>
    <w:rsid w:val="00534893"/>
    <w:rsid w:val="00535D3B"/>
    <w:rsid w:val="0054023A"/>
    <w:rsid w:val="00540EA8"/>
    <w:rsid w:val="0054102C"/>
    <w:rsid w:val="00543393"/>
    <w:rsid w:val="00543EE0"/>
    <w:rsid w:val="00545415"/>
    <w:rsid w:val="00547DBA"/>
    <w:rsid w:val="0055286D"/>
    <w:rsid w:val="00553FAF"/>
    <w:rsid w:val="005554FF"/>
    <w:rsid w:val="0055631F"/>
    <w:rsid w:val="00557FF1"/>
    <w:rsid w:val="0056127C"/>
    <w:rsid w:val="005619F4"/>
    <w:rsid w:val="0056254F"/>
    <w:rsid w:val="0056350F"/>
    <w:rsid w:val="0056397C"/>
    <w:rsid w:val="0056417E"/>
    <w:rsid w:val="00565D8F"/>
    <w:rsid w:val="00567475"/>
    <w:rsid w:val="00571175"/>
    <w:rsid w:val="005743D2"/>
    <w:rsid w:val="00576741"/>
    <w:rsid w:val="00577D20"/>
    <w:rsid w:val="00577FB8"/>
    <w:rsid w:val="00580B6E"/>
    <w:rsid w:val="005833A0"/>
    <w:rsid w:val="00591D57"/>
    <w:rsid w:val="0059208D"/>
    <w:rsid w:val="00593FC3"/>
    <w:rsid w:val="0059430B"/>
    <w:rsid w:val="005947ED"/>
    <w:rsid w:val="005953F2"/>
    <w:rsid w:val="00595907"/>
    <w:rsid w:val="00596460"/>
    <w:rsid w:val="005A1740"/>
    <w:rsid w:val="005A33A3"/>
    <w:rsid w:val="005A3CFE"/>
    <w:rsid w:val="005A46A6"/>
    <w:rsid w:val="005A5ADD"/>
    <w:rsid w:val="005A7E70"/>
    <w:rsid w:val="005B04E9"/>
    <w:rsid w:val="005B15F7"/>
    <w:rsid w:val="005B2D7E"/>
    <w:rsid w:val="005B45B1"/>
    <w:rsid w:val="005B650D"/>
    <w:rsid w:val="005B716B"/>
    <w:rsid w:val="005B7818"/>
    <w:rsid w:val="005C0D0F"/>
    <w:rsid w:val="005C2BB2"/>
    <w:rsid w:val="005C46CF"/>
    <w:rsid w:val="005C6946"/>
    <w:rsid w:val="005C6E7D"/>
    <w:rsid w:val="005D1269"/>
    <w:rsid w:val="005D1742"/>
    <w:rsid w:val="005D3600"/>
    <w:rsid w:val="005D4D37"/>
    <w:rsid w:val="005D5DE7"/>
    <w:rsid w:val="005D6208"/>
    <w:rsid w:val="005E01B7"/>
    <w:rsid w:val="005E0A84"/>
    <w:rsid w:val="005E320A"/>
    <w:rsid w:val="005E4CBE"/>
    <w:rsid w:val="005E56FA"/>
    <w:rsid w:val="005E64D1"/>
    <w:rsid w:val="005E6C21"/>
    <w:rsid w:val="005E6E7A"/>
    <w:rsid w:val="005F3E5B"/>
    <w:rsid w:val="00600454"/>
    <w:rsid w:val="00600AF6"/>
    <w:rsid w:val="00601B66"/>
    <w:rsid w:val="0060455C"/>
    <w:rsid w:val="00605F12"/>
    <w:rsid w:val="0060653D"/>
    <w:rsid w:val="006160CF"/>
    <w:rsid w:val="00616301"/>
    <w:rsid w:val="00617E3B"/>
    <w:rsid w:val="00623B34"/>
    <w:rsid w:val="00625730"/>
    <w:rsid w:val="00633149"/>
    <w:rsid w:val="00633ECF"/>
    <w:rsid w:val="006409B0"/>
    <w:rsid w:val="006413EF"/>
    <w:rsid w:val="00643DF7"/>
    <w:rsid w:val="00643E58"/>
    <w:rsid w:val="00646F1E"/>
    <w:rsid w:val="00646F50"/>
    <w:rsid w:val="00647BE7"/>
    <w:rsid w:val="006500E8"/>
    <w:rsid w:val="00650214"/>
    <w:rsid w:val="006506B5"/>
    <w:rsid w:val="00650761"/>
    <w:rsid w:val="00652FCB"/>
    <w:rsid w:val="006543AB"/>
    <w:rsid w:val="00657425"/>
    <w:rsid w:val="00657C9C"/>
    <w:rsid w:val="0066153F"/>
    <w:rsid w:val="0066247C"/>
    <w:rsid w:val="00667DC4"/>
    <w:rsid w:val="0067076C"/>
    <w:rsid w:val="00671624"/>
    <w:rsid w:val="006717DD"/>
    <w:rsid w:val="00674E58"/>
    <w:rsid w:val="006752DA"/>
    <w:rsid w:val="00677C2C"/>
    <w:rsid w:val="0068118E"/>
    <w:rsid w:val="00685CA5"/>
    <w:rsid w:val="00686966"/>
    <w:rsid w:val="006906B2"/>
    <w:rsid w:val="006950AC"/>
    <w:rsid w:val="00695A0B"/>
    <w:rsid w:val="00696768"/>
    <w:rsid w:val="006976F3"/>
    <w:rsid w:val="00697DC1"/>
    <w:rsid w:val="006A1B9E"/>
    <w:rsid w:val="006A2A44"/>
    <w:rsid w:val="006A3AD0"/>
    <w:rsid w:val="006A3CA7"/>
    <w:rsid w:val="006A49A3"/>
    <w:rsid w:val="006A5219"/>
    <w:rsid w:val="006A77C0"/>
    <w:rsid w:val="006B188C"/>
    <w:rsid w:val="006B5D03"/>
    <w:rsid w:val="006B73E0"/>
    <w:rsid w:val="006B78EF"/>
    <w:rsid w:val="006C10CF"/>
    <w:rsid w:val="006C2B53"/>
    <w:rsid w:val="006C55F6"/>
    <w:rsid w:val="006C758C"/>
    <w:rsid w:val="006D0F45"/>
    <w:rsid w:val="006D1D8D"/>
    <w:rsid w:val="006D4536"/>
    <w:rsid w:val="006D464E"/>
    <w:rsid w:val="006E0FE9"/>
    <w:rsid w:val="006E1191"/>
    <w:rsid w:val="006E3767"/>
    <w:rsid w:val="006E561E"/>
    <w:rsid w:val="006F0000"/>
    <w:rsid w:val="006F2CCB"/>
    <w:rsid w:val="006F7DB1"/>
    <w:rsid w:val="0070361F"/>
    <w:rsid w:val="00706644"/>
    <w:rsid w:val="00711B87"/>
    <w:rsid w:val="00714040"/>
    <w:rsid w:val="00714842"/>
    <w:rsid w:val="00717AD4"/>
    <w:rsid w:val="00720D16"/>
    <w:rsid w:val="00721F20"/>
    <w:rsid w:val="0072334D"/>
    <w:rsid w:val="00723903"/>
    <w:rsid w:val="00730F03"/>
    <w:rsid w:val="00731DAC"/>
    <w:rsid w:val="007344BD"/>
    <w:rsid w:val="00735992"/>
    <w:rsid w:val="00735B86"/>
    <w:rsid w:val="00740190"/>
    <w:rsid w:val="0074116E"/>
    <w:rsid w:val="00744842"/>
    <w:rsid w:val="00744921"/>
    <w:rsid w:val="007449B6"/>
    <w:rsid w:val="0074612C"/>
    <w:rsid w:val="007474E9"/>
    <w:rsid w:val="007508B1"/>
    <w:rsid w:val="0075439A"/>
    <w:rsid w:val="00754BAE"/>
    <w:rsid w:val="007576EF"/>
    <w:rsid w:val="00761CAF"/>
    <w:rsid w:val="00762922"/>
    <w:rsid w:val="00767D35"/>
    <w:rsid w:val="0077064A"/>
    <w:rsid w:val="00773638"/>
    <w:rsid w:val="00774542"/>
    <w:rsid w:val="00780475"/>
    <w:rsid w:val="00780CCC"/>
    <w:rsid w:val="00781A15"/>
    <w:rsid w:val="0078251C"/>
    <w:rsid w:val="007826CE"/>
    <w:rsid w:val="00783A6F"/>
    <w:rsid w:val="00784884"/>
    <w:rsid w:val="0078629C"/>
    <w:rsid w:val="00796AB2"/>
    <w:rsid w:val="00796CB7"/>
    <w:rsid w:val="007A00FC"/>
    <w:rsid w:val="007A0D21"/>
    <w:rsid w:val="007A3DFD"/>
    <w:rsid w:val="007A5DCE"/>
    <w:rsid w:val="007B0BBB"/>
    <w:rsid w:val="007B0FAB"/>
    <w:rsid w:val="007B2950"/>
    <w:rsid w:val="007B3F74"/>
    <w:rsid w:val="007B6429"/>
    <w:rsid w:val="007B69A1"/>
    <w:rsid w:val="007B7C86"/>
    <w:rsid w:val="007C1230"/>
    <w:rsid w:val="007C4736"/>
    <w:rsid w:val="007C4A98"/>
    <w:rsid w:val="007C7661"/>
    <w:rsid w:val="007D01BA"/>
    <w:rsid w:val="007D1520"/>
    <w:rsid w:val="007D3440"/>
    <w:rsid w:val="007D3FBA"/>
    <w:rsid w:val="007D4269"/>
    <w:rsid w:val="007D7382"/>
    <w:rsid w:val="007E0B62"/>
    <w:rsid w:val="007E6DE1"/>
    <w:rsid w:val="007E780A"/>
    <w:rsid w:val="007E7BF4"/>
    <w:rsid w:val="007E7CA9"/>
    <w:rsid w:val="007F1897"/>
    <w:rsid w:val="007F1D11"/>
    <w:rsid w:val="007F27A8"/>
    <w:rsid w:val="007F378B"/>
    <w:rsid w:val="007F3872"/>
    <w:rsid w:val="007F6FF0"/>
    <w:rsid w:val="00804A64"/>
    <w:rsid w:val="0080558C"/>
    <w:rsid w:val="00807722"/>
    <w:rsid w:val="00807864"/>
    <w:rsid w:val="00807B40"/>
    <w:rsid w:val="00811F44"/>
    <w:rsid w:val="00813E7D"/>
    <w:rsid w:val="00815D2F"/>
    <w:rsid w:val="00816AC8"/>
    <w:rsid w:val="00816F51"/>
    <w:rsid w:val="008207ED"/>
    <w:rsid w:val="00821D3B"/>
    <w:rsid w:val="00821F3B"/>
    <w:rsid w:val="0082260C"/>
    <w:rsid w:val="00822B4C"/>
    <w:rsid w:val="0082372F"/>
    <w:rsid w:val="00825180"/>
    <w:rsid w:val="00826F0A"/>
    <w:rsid w:val="0083148A"/>
    <w:rsid w:val="008322E3"/>
    <w:rsid w:val="00843090"/>
    <w:rsid w:val="00844832"/>
    <w:rsid w:val="00844C09"/>
    <w:rsid w:val="00845E12"/>
    <w:rsid w:val="00846E00"/>
    <w:rsid w:val="008476D7"/>
    <w:rsid w:val="0085014B"/>
    <w:rsid w:val="008509DA"/>
    <w:rsid w:val="00851244"/>
    <w:rsid w:val="008518D3"/>
    <w:rsid w:val="00852B9F"/>
    <w:rsid w:val="00855955"/>
    <w:rsid w:val="00857386"/>
    <w:rsid w:val="008627E8"/>
    <w:rsid w:val="00863BA4"/>
    <w:rsid w:val="00864622"/>
    <w:rsid w:val="00865216"/>
    <w:rsid w:val="008678B3"/>
    <w:rsid w:val="00872319"/>
    <w:rsid w:val="00873984"/>
    <w:rsid w:val="00873E26"/>
    <w:rsid w:val="00876026"/>
    <w:rsid w:val="00876CCB"/>
    <w:rsid w:val="00876FCB"/>
    <w:rsid w:val="00877401"/>
    <w:rsid w:val="00885120"/>
    <w:rsid w:val="008929CB"/>
    <w:rsid w:val="0089468C"/>
    <w:rsid w:val="008972E5"/>
    <w:rsid w:val="008A139F"/>
    <w:rsid w:val="008A2908"/>
    <w:rsid w:val="008A36BE"/>
    <w:rsid w:val="008A439B"/>
    <w:rsid w:val="008B3887"/>
    <w:rsid w:val="008B7F4B"/>
    <w:rsid w:val="008C06B3"/>
    <w:rsid w:val="008C19BB"/>
    <w:rsid w:val="008C5018"/>
    <w:rsid w:val="008C76C5"/>
    <w:rsid w:val="008D0CB5"/>
    <w:rsid w:val="008D1DE7"/>
    <w:rsid w:val="008E1DC2"/>
    <w:rsid w:val="008E1EA0"/>
    <w:rsid w:val="008E42AF"/>
    <w:rsid w:val="008E6161"/>
    <w:rsid w:val="008E7721"/>
    <w:rsid w:val="008E7780"/>
    <w:rsid w:val="008E7C21"/>
    <w:rsid w:val="008F0166"/>
    <w:rsid w:val="008F23AD"/>
    <w:rsid w:val="008F2676"/>
    <w:rsid w:val="008F7442"/>
    <w:rsid w:val="008F74D6"/>
    <w:rsid w:val="008F7B5E"/>
    <w:rsid w:val="009114FA"/>
    <w:rsid w:val="00913654"/>
    <w:rsid w:val="00916355"/>
    <w:rsid w:val="00916E5C"/>
    <w:rsid w:val="00923084"/>
    <w:rsid w:val="009305AB"/>
    <w:rsid w:val="00930B14"/>
    <w:rsid w:val="009322A0"/>
    <w:rsid w:val="00933C2A"/>
    <w:rsid w:val="00935907"/>
    <w:rsid w:val="00937235"/>
    <w:rsid w:val="0094044A"/>
    <w:rsid w:val="009405C1"/>
    <w:rsid w:val="00940CB4"/>
    <w:rsid w:val="00943F07"/>
    <w:rsid w:val="00946CAD"/>
    <w:rsid w:val="00947BAB"/>
    <w:rsid w:val="00951708"/>
    <w:rsid w:val="009537BF"/>
    <w:rsid w:val="0095536B"/>
    <w:rsid w:val="00956022"/>
    <w:rsid w:val="0096258A"/>
    <w:rsid w:val="009640EE"/>
    <w:rsid w:val="00964DA1"/>
    <w:rsid w:val="00965599"/>
    <w:rsid w:val="00967405"/>
    <w:rsid w:val="009678F1"/>
    <w:rsid w:val="00967EF9"/>
    <w:rsid w:val="00971417"/>
    <w:rsid w:val="009714A5"/>
    <w:rsid w:val="009720D8"/>
    <w:rsid w:val="00972126"/>
    <w:rsid w:val="00972378"/>
    <w:rsid w:val="009736F5"/>
    <w:rsid w:val="00975904"/>
    <w:rsid w:val="009824B0"/>
    <w:rsid w:val="00982939"/>
    <w:rsid w:val="00983D82"/>
    <w:rsid w:val="009840CE"/>
    <w:rsid w:val="0098549D"/>
    <w:rsid w:val="00985DE5"/>
    <w:rsid w:val="00986816"/>
    <w:rsid w:val="009903C1"/>
    <w:rsid w:val="00993106"/>
    <w:rsid w:val="00993B58"/>
    <w:rsid w:val="0099422E"/>
    <w:rsid w:val="00997B14"/>
    <w:rsid w:val="009A1F0B"/>
    <w:rsid w:val="009B0AED"/>
    <w:rsid w:val="009B643C"/>
    <w:rsid w:val="009D2744"/>
    <w:rsid w:val="009D3D79"/>
    <w:rsid w:val="009D42F6"/>
    <w:rsid w:val="009D6152"/>
    <w:rsid w:val="009D6A78"/>
    <w:rsid w:val="009E122F"/>
    <w:rsid w:val="009E1AF5"/>
    <w:rsid w:val="009E5A85"/>
    <w:rsid w:val="009E705F"/>
    <w:rsid w:val="009E72D0"/>
    <w:rsid w:val="009F351C"/>
    <w:rsid w:val="009F37BC"/>
    <w:rsid w:val="009F3F69"/>
    <w:rsid w:val="009F4836"/>
    <w:rsid w:val="009F55EC"/>
    <w:rsid w:val="009F7772"/>
    <w:rsid w:val="00A03290"/>
    <w:rsid w:val="00A03A30"/>
    <w:rsid w:val="00A05492"/>
    <w:rsid w:val="00A05EDA"/>
    <w:rsid w:val="00A0627D"/>
    <w:rsid w:val="00A06C7E"/>
    <w:rsid w:val="00A10F67"/>
    <w:rsid w:val="00A11987"/>
    <w:rsid w:val="00A1231C"/>
    <w:rsid w:val="00A123DD"/>
    <w:rsid w:val="00A143B6"/>
    <w:rsid w:val="00A158D5"/>
    <w:rsid w:val="00A15AA7"/>
    <w:rsid w:val="00A15F76"/>
    <w:rsid w:val="00A16033"/>
    <w:rsid w:val="00A177EC"/>
    <w:rsid w:val="00A17F96"/>
    <w:rsid w:val="00A23228"/>
    <w:rsid w:val="00A300CC"/>
    <w:rsid w:val="00A31ECE"/>
    <w:rsid w:val="00A32296"/>
    <w:rsid w:val="00A331F7"/>
    <w:rsid w:val="00A3584C"/>
    <w:rsid w:val="00A37814"/>
    <w:rsid w:val="00A43D92"/>
    <w:rsid w:val="00A45E1D"/>
    <w:rsid w:val="00A52F03"/>
    <w:rsid w:val="00A56593"/>
    <w:rsid w:val="00A650EF"/>
    <w:rsid w:val="00A65684"/>
    <w:rsid w:val="00A6610C"/>
    <w:rsid w:val="00A7023C"/>
    <w:rsid w:val="00A7173E"/>
    <w:rsid w:val="00A74700"/>
    <w:rsid w:val="00A76154"/>
    <w:rsid w:val="00A762F9"/>
    <w:rsid w:val="00A76595"/>
    <w:rsid w:val="00A80A4B"/>
    <w:rsid w:val="00A82490"/>
    <w:rsid w:val="00A83808"/>
    <w:rsid w:val="00A84201"/>
    <w:rsid w:val="00A90C27"/>
    <w:rsid w:val="00A931B6"/>
    <w:rsid w:val="00A94050"/>
    <w:rsid w:val="00A96C36"/>
    <w:rsid w:val="00A96C53"/>
    <w:rsid w:val="00AA06FD"/>
    <w:rsid w:val="00AA4BD9"/>
    <w:rsid w:val="00AA607F"/>
    <w:rsid w:val="00AA6F38"/>
    <w:rsid w:val="00AA7226"/>
    <w:rsid w:val="00AB08C8"/>
    <w:rsid w:val="00AB3EB6"/>
    <w:rsid w:val="00AB4DF7"/>
    <w:rsid w:val="00AB56EA"/>
    <w:rsid w:val="00AB5BA3"/>
    <w:rsid w:val="00AB5DE8"/>
    <w:rsid w:val="00AB5F37"/>
    <w:rsid w:val="00AC005C"/>
    <w:rsid w:val="00AC2885"/>
    <w:rsid w:val="00AC2DBB"/>
    <w:rsid w:val="00AC4B2C"/>
    <w:rsid w:val="00AC705A"/>
    <w:rsid w:val="00AC79AD"/>
    <w:rsid w:val="00AC7FB3"/>
    <w:rsid w:val="00AD22E2"/>
    <w:rsid w:val="00AD38D2"/>
    <w:rsid w:val="00AE0D6E"/>
    <w:rsid w:val="00AE26B5"/>
    <w:rsid w:val="00AE2A23"/>
    <w:rsid w:val="00AE3610"/>
    <w:rsid w:val="00AE3E59"/>
    <w:rsid w:val="00AE4E3E"/>
    <w:rsid w:val="00AE54F1"/>
    <w:rsid w:val="00AE711A"/>
    <w:rsid w:val="00AF097F"/>
    <w:rsid w:val="00AF2897"/>
    <w:rsid w:val="00AF383C"/>
    <w:rsid w:val="00AF6D31"/>
    <w:rsid w:val="00AF6F86"/>
    <w:rsid w:val="00B00465"/>
    <w:rsid w:val="00B00592"/>
    <w:rsid w:val="00B04DE9"/>
    <w:rsid w:val="00B07112"/>
    <w:rsid w:val="00B11C18"/>
    <w:rsid w:val="00B16F53"/>
    <w:rsid w:val="00B20AAE"/>
    <w:rsid w:val="00B24678"/>
    <w:rsid w:val="00B249AF"/>
    <w:rsid w:val="00B25740"/>
    <w:rsid w:val="00B264D6"/>
    <w:rsid w:val="00B279CA"/>
    <w:rsid w:val="00B31910"/>
    <w:rsid w:val="00B31E05"/>
    <w:rsid w:val="00B36A1D"/>
    <w:rsid w:val="00B37420"/>
    <w:rsid w:val="00B37BE8"/>
    <w:rsid w:val="00B40B02"/>
    <w:rsid w:val="00B41BD1"/>
    <w:rsid w:val="00B45804"/>
    <w:rsid w:val="00B45C21"/>
    <w:rsid w:val="00B50DCE"/>
    <w:rsid w:val="00B52E37"/>
    <w:rsid w:val="00B539BD"/>
    <w:rsid w:val="00B577A2"/>
    <w:rsid w:val="00B60A1A"/>
    <w:rsid w:val="00B6361E"/>
    <w:rsid w:val="00B636A6"/>
    <w:rsid w:val="00B65890"/>
    <w:rsid w:val="00B6708F"/>
    <w:rsid w:val="00B6788D"/>
    <w:rsid w:val="00B71B71"/>
    <w:rsid w:val="00B72D7C"/>
    <w:rsid w:val="00B73786"/>
    <w:rsid w:val="00B74B5D"/>
    <w:rsid w:val="00B74EC1"/>
    <w:rsid w:val="00B8476A"/>
    <w:rsid w:val="00B87CF8"/>
    <w:rsid w:val="00B9270F"/>
    <w:rsid w:val="00B95232"/>
    <w:rsid w:val="00B96AE8"/>
    <w:rsid w:val="00B97385"/>
    <w:rsid w:val="00BA0391"/>
    <w:rsid w:val="00BA0909"/>
    <w:rsid w:val="00BA1B25"/>
    <w:rsid w:val="00BA31F4"/>
    <w:rsid w:val="00BA675C"/>
    <w:rsid w:val="00BB0FE6"/>
    <w:rsid w:val="00BC0687"/>
    <w:rsid w:val="00BC362C"/>
    <w:rsid w:val="00BD496A"/>
    <w:rsid w:val="00BE09BE"/>
    <w:rsid w:val="00BE212D"/>
    <w:rsid w:val="00BE2503"/>
    <w:rsid w:val="00BE2BFB"/>
    <w:rsid w:val="00BE2EA3"/>
    <w:rsid w:val="00BE752F"/>
    <w:rsid w:val="00BE7CFA"/>
    <w:rsid w:val="00BF1B8D"/>
    <w:rsid w:val="00BF1ECD"/>
    <w:rsid w:val="00BF31F0"/>
    <w:rsid w:val="00BF3CA0"/>
    <w:rsid w:val="00BF3FA7"/>
    <w:rsid w:val="00BF3FDB"/>
    <w:rsid w:val="00BF49DE"/>
    <w:rsid w:val="00BF6650"/>
    <w:rsid w:val="00C01B0F"/>
    <w:rsid w:val="00C03C2E"/>
    <w:rsid w:val="00C04D1B"/>
    <w:rsid w:val="00C04D38"/>
    <w:rsid w:val="00C05179"/>
    <w:rsid w:val="00C0598F"/>
    <w:rsid w:val="00C06B17"/>
    <w:rsid w:val="00C1169B"/>
    <w:rsid w:val="00C15CCE"/>
    <w:rsid w:val="00C2123C"/>
    <w:rsid w:val="00C22B66"/>
    <w:rsid w:val="00C238B5"/>
    <w:rsid w:val="00C24F60"/>
    <w:rsid w:val="00C25F7D"/>
    <w:rsid w:val="00C278F0"/>
    <w:rsid w:val="00C312CD"/>
    <w:rsid w:val="00C32BAC"/>
    <w:rsid w:val="00C3493B"/>
    <w:rsid w:val="00C37833"/>
    <w:rsid w:val="00C4387C"/>
    <w:rsid w:val="00C46405"/>
    <w:rsid w:val="00C5120B"/>
    <w:rsid w:val="00C53E7C"/>
    <w:rsid w:val="00C56F27"/>
    <w:rsid w:val="00C6326D"/>
    <w:rsid w:val="00C65282"/>
    <w:rsid w:val="00C754D2"/>
    <w:rsid w:val="00C75818"/>
    <w:rsid w:val="00C8125F"/>
    <w:rsid w:val="00C812BF"/>
    <w:rsid w:val="00C83128"/>
    <w:rsid w:val="00C851BF"/>
    <w:rsid w:val="00C908DF"/>
    <w:rsid w:val="00C95688"/>
    <w:rsid w:val="00C96BE5"/>
    <w:rsid w:val="00C96C0E"/>
    <w:rsid w:val="00CA32E4"/>
    <w:rsid w:val="00CA4369"/>
    <w:rsid w:val="00CA46A4"/>
    <w:rsid w:val="00CA68C6"/>
    <w:rsid w:val="00CA7382"/>
    <w:rsid w:val="00CA7967"/>
    <w:rsid w:val="00CB0A32"/>
    <w:rsid w:val="00CB0CEC"/>
    <w:rsid w:val="00CB2A6A"/>
    <w:rsid w:val="00CB568E"/>
    <w:rsid w:val="00CB78E7"/>
    <w:rsid w:val="00CB7C78"/>
    <w:rsid w:val="00CB7EE9"/>
    <w:rsid w:val="00CC0398"/>
    <w:rsid w:val="00CC06A7"/>
    <w:rsid w:val="00CF053F"/>
    <w:rsid w:val="00CF2A96"/>
    <w:rsid w:val="00D0214E"/>
    <w:rsid w:val="00D029D1"/>
    <w:rsid w:val="00D0354D"/>
    <w:rsid w:val="00D03AF6"/>
    <w:rsid w:val="00D05C96"/>
    <w:rsid w:val="00D0619F"/>
    <w:rsid w:val="00D10FD1"/>
    <w:rsid w:val="00D11729"/>
    <w:rsid w:val="00D17F9A"/>
    <w:rsid w:val="00D20245"/>
    <w:rsid w:val="00D23013"/>
    <w:rsid w:val="00D25565"/>
    <w:rsid w:val="00D32145"/>
    <w:rsid w:val="00D33C14"/>
    <w:rsid w:val="00D346BD"/>
    <w:rsid w:val="00D34D55"/>
    <w:rsid w:val="00D34F3E"/>
    <w:rsid w:val="00D412E8"/>
    <w:rsid w:val="00D445F7"/>
    <w:rsid w:val="00D54551"/>
    <w:rsid w:val="00D54CBF"/>
    <w:rsid w:val="00D55BAD"/>
    <w:rsid w:val="00D574B8"/>
    <w:rsid w:val="00D607A8"/>
    <w:rsid w:val="00D609CB"/>
    <w:rsid w:val="00D6267A"/>
    <w:rsid w:val="00D6564C"/>
    <w:rsid w:val="00D658F5"/>
    <w:rsid w:val="00D67436"/>
    <w:rsid w:val="00D6774D"/>
    <w:rsid w:val="00D708B1"/>
    <w:rsid w:val="00D74303"/>
    <w:rsid w:val="00D74A28"/>
    <w:rsid w:val="00D760E0"/>
    <w:rsid w:val="00D77460"/>
    <w:rsid w:val="00D77547"/>
    <w:rsid w:val="00D8030F"/>
    <w:rsid w:val="00D8563E"/>
    <w:rsid w:val="00D910FC"/>
    <w:rsid w:val="00D9600D"/>
    <w:rsid w:val="00DA28AA"/>
    <w:rsid w:val="00DA4793"/>
    <w:rsid w:val="00DA5E14"/>
    <w:rsid w:val="00DB0747"/>
    <w:rsid w:val="00DB1CBD"/>
    <w:rsid w:val="00DB1F7E"/>
    <w:rsid w:val="00DB4049"/>
    <w:rsid w:val="00DB69F7"/>
    <w:rsid w:val="00DC1468"/>
    <w:rsid w:val="00DC1F24"/>
    <w:rsid w:val="00DC2436"/>
    <w:rsid w:val="00DC28C9"/>
    <w:rsid w:val="00DC3D7C"/>
    <w:rsid w:val="00DC55AF"/>
    <w:rsid w:val="00DD14FD"/>
    <w:rsid w:val="00DD4048"/>
    <w:rsid w:val="00DD50B7"/>
    <w:rsid w:val="00DD636B"/>
    <w:rsid w:val="00DD6539"/>
    <w:rsid w:val="00DE04D9"/>
    <w:rsid w:val="00DE113E"/>
    <w:rsid w:val="00DE143C"/>
    <w:rsid w:val="00DE2B20"/>
    <w:rsid w:val="00DE6418"/>
    <w:rsid w:val="00DE6DA5"/>
    <w:rsid w:val="00DF4314"/>
    <w:rsid w:val="00E0049C"/>
    <w:rsid w:val="00E0096A"/>
    <w:rsid w:val="00E03491"/>
    <w:rsid w:val="00E03F0E"/>
    <w:rsid w:val="00E07A32"/>
    <w:rsid w:val="00E10A04"/>
    <w:rsid w:val="00E130B7"/>
    <w:rsid w:val="00E134FF"/>
    <w:rsid w:val="00E13BE5"/>
    <w:rsid w:val="00E13F6B"/>
    <w:rsid w:val="00E14909"/>
    <w:rsid w:val="00E15FDE"/>
    <w:rsid w:val="00E168EC"/>
    <w:rsid w:val="00E173C1"/>
    <w:rsid w:val="00E25417"/>
    <w:rsid w:val="00E25CDF"/>
    <w:rsid w:val="00E25D2B"/>
    <w:rsid w:val="00E263EA"/>
    <w:rsid w:val="00E26ED6"/>
    <w:rsid w:val="00E33B42"/>
    <w:rsid w:val="00E35DBB"/>
    <w:rsid w:val="00E404DC"/>
    <w:rsid w:val="00E41D15"/>
    <w:rsid w:val="00E42446"/>
    <w:rsid w:val="00E42E0A"/>
    <w:rsid w:val="00E47F3A"/>
    <w:rsid w:val="00E47FA1"/>
    <w:rsid w:val="00E52D54"/>
    <w:rsid w:val="00E608E5"/>
    <w:rsid w:val="00E676FE"/>
    <w:rsid w:val="00E710BE"/>
    <w:rsid w:val="00E73018"/>
    <w:rsid w:val="00E73725"/>
    <w:rsid w:val="00E76433"/>
    <w:rsid w:val="00E76E1A"/>
    <w:rsid w:val="00E82373"/>
    <w:rsid w:val="00E83987"/>
    <w:rsid w:val="00E8455E"/>
    <w:rsid w:val="00E84E72"/>
    <w:rsid w:val="00E868ED"/>
    <w:rsid w:val="00E87333"/>
    <w:rsid w:val="00E921D5"/>
    <w:rsid w:val="00E95D9E"/>
    <w:rsid w:val="00E96D2F"/>
    <w:rsid w:val="00EA0D7C"/>
    <w:rsid w:val="00EA2D9A"/>
    <w:rsid w:val="00EB0156"/>
    <w:rsid w:val="00EB0EFD"/>
    <w:rsid w:val="00EB2C7E"/>
    <w:rsid w:val="00EB4D24"/>
    <w:rsid w:val="00EB56F2"/>
    <w:rsid w:val="00EB59CD"/>
    <w:rsid w:val="00EB6D05"/>
    <w:rsid w:val="00EC0134"/>
    <w:rsid w:val="00EC0830"/>
    <w:rsid w:val="00EC1845"/>
    <w:rsid w:val="00EC2AB1"/>
    <w:rsid w:val="00EC467A"/>
    <w:rsid w:val="00EC5B65"/>
    <w:rsid w:val="00EC5C8B"/>
    <w:rsid w:val="00ED3508"/>
    <w:rsid w:val="00ED56E3"/>
    <w:rsid w:val="00ED5EF5"/>
    <w:rsid w:val="00ED64A0"/>
    <w:rsid w:val="00ED67CE"/>
    <w:rsid w:val="00ED7398"/>
    <w:rsid w:val="00ED752C"/>
    <w:rsid w:val="00EE0AB9"/>
    <w:rsid w:val="00EE3677"/>
    <w:rsid w:val="00EE3F01"/>
    <w:rsid w:val="00EF161D"/>
    <w:rsid w:val="00EF211D"/>
    <w:rsid w:val="00EF277D"/>
    <w:rsid w:val="00EF41EA"/>
    <w:rsid w:val="00EF43CD"/>
    <w:rsid w:val="00F00873"/>
    <w:rsid w:val="00F00BB1"/>
    <w:rsid w:val="00F0239F"/>
    <w:rsid w:val="00F035BE"/>
    <w:rsid w:val="00F0385C"/>
    <w:rsid w:val="00F045A7"/>
    <w:rsid w:val="00F059AB"/>
    <w:rsid w:val="00F0622A"/>
    <w:rsid w:val="00F06E10"/>
    <w:rsid w:val="00F07C01"/>
    <w:rsid w:val="00F10C37"/>
    <w:rsid w:val="00F13B79"/>
    <w:rsid w:val="00F13E34"/>
    <w:rsid w:val="00F13FD1"/>
    <w:rsid w:val="00F14D4A"/>
    <w:rsid w:val="00F167C3"/>
    <w:rsid w:val="00F176AC"/>
    <w:rsid w:val="00F205FF"/>
    <w:rsid w:val="00F251ED"/>
    <w:rsid w:val="00F25619"/>
    <w:rsid w:val="00F27817"/>
    <w:rsid w:val="00F30CA0"/>
    <w:rsid w:val="00F3206C"/>
    <w:rsid w:val="00F33BBC"/>
    <w:rsid w:val="00F33CE8"/>
    <w:rsid w:val="00F369A8"/>
    <w:rsid w:val="00F36BBB"/>
    <w:rsid w:val="00F36D86"/>
    <w:rsid w:val="00F4065D"/>
    <w:rsid w:val="00F41239"/>
    <w:rsid w:val="00F442BF"/>
    <w:rsid w:val="00F444B3"/>
    <w:rsid w:val="00F4474E"/>
    <w:rsid w:val="00F44A32"/>
    <w:rsid w:val="00F57D36"/>
    <w:rsid w:val="00F601E8"/>
    <w:rsid w:val="00F75DC8"/>
    <w:rsid w:val="00F81C8F"/>
    <w:rsid w:val="00F82355"/>
    <w:rsid w:val="00F86EBC"/>
    <w:rsid w:val="00F870EC"/>
    <w:rsid w:val="00F87749"/>
    <w:rsid w:val="00F92286"/>
    <w:rsid w:val="00F94780"/>
    <w:rsid w:val="00F97F14"/>
    <w:rsid w:val="00FA0015"/>
    <w:rsid w:val="00FA1C5E"/>
    <w:rsid w:val="00FA3E0B"/>
    <w:rsid w:val="00FA6FDC"/>
    <w:rsid w:val="00FB1925"/>
    <w:rsid w:val="00FB3E6C"/>
    <w:rsid w:val="00FB4CF8"/>
    <w:rsid w:val="00FB7BF3"/>
    <w:rsid w:val="00FC0A1D"/>
    <w:rsid w:val="00FC1F8A"/>
    <w:rsid w:val="00FC244E"/>
    <w:rsid w:val="00FC45A5"/>
    <w:rsid w:val="00FC54FF"/>
    <w:rsid w:val="00FC7DA0"/>
    <w:rsid w:val="00FD0D39"/>
    <w:rsid w:val="00FD66F6"/>
    <w:rsid w:val="00FE023E"/>
    <w:rsid w:val="00FE1EF1"/>
    <w:rsid w:val="00FE3F47"/>
    <w:rsid w:val="00FE7F62"/>
    <w:rsid w:val="00FF18A1"/>
    <w:rsid w:val="00FF1CD0"/>
    <w:rsid w:val="00FF1D99"/>
    <w:rsid w:val="00FF70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C81"/>
    <w:pPr>
      <w:ind w:firstLine="720"/>
    </w:pPr>
    <w:rPr>
      <w:rFonts w:ascii="Arial" w:hAnsi="Arial" w:cs="Arial"/>
      <w:noProof/>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F57D36"/>
    <w:pPr>
      <w:keepLines/>
      <w:suppressAutoHyphens/>
      <w:jc w:val="center"/>
    </w:pPr>
    <w:rPr>
      <w:rFonts w:ascii="Times New Roman" w:hAnsi="Times New Roman"/>
      <w:szCs w:val="20"/>
    </w:rPr>
  </w:style>
  <w:style w:type="paragraph" w:customStyle="1" w:styleId="Pavadinimas1">
    <w:name w:val="Pavadinimas1"/>
    <w:basedOn w:val="Normal"/>
    <w:rsid w:val="00F57D36"/>
    <w:pPr>
      <w:keepLines/>
      <w:suppressAutoHyphens/>
      <w:ind w:left="850"/>
    </w:pPr>
    <w:rPr>
      <w:rFonts w:ascii="Times New Roman" w:hAnsi="Times New Roman"/>
      <w:b/>
      <w:bCs/>
      <w:caps/>
      <w:sz w:val="22"/>
      <w:szCs w:val="22"/>
    </w:rPr>
  </w:style>
  <w:style w:type="paragraph" w:customStyle="1" w:styleId="Hyperlink1">
    <w:name w:val="Hyperlink1"/>
    <w:basedOn w:val="Normal"/>
    <w:rsid w:val="00F57D36"/>
    <w:pPr>
      <w:suppressAutoHyphens/>
      <w:autoSpaceDE w:val="0"/>
      <w:autoSpaceDN w:val="0"/>
      <w:adjustRightInd w:val="0"/>
      <w:spacing w:line="298" w:lineRule="auto"/>
      <w:ind w:firstLine="312"/>
      <w:jc w:val="both"/>
      <w:textAlignment w:val="center"/>
    </w:pPr>
    <w:rPr>
      <w:rFonts w:ascii="Times New Roman" w:eastAsia="Calibri" w:hAnsi="Times New Roman" w:cs="Times New Roman"/>
      <w:noProof w:val="0"/>
      <w:color w:val="000000"/>
      <w:szCs w:val="20"/>
    </w:rPr>
  </w:style>
  <w:style w:type="paragraph" w:customStyle="1" w:styleId="Prezidentas">
    <w:name w:val="Prezidentas"/>
    <w:basedOn w:val="Normal"/>
    <w:rsid w:val="00F57D36"/>
    <w:pPr>
      <w:tabs>
        <w:tab w:val="right" w:pos="9808"/>
      </w:tabs>
      <w:suppressAutoHyphens/>
      <w:autoSpaceDE w:val="0"/>
      <w:autoSpaceDN w:val="0"/>
      <w:adjustRightInd w:val="0"/>
      <w:spacing w:line="288" w:lineRule="auto"/>
      <w:ind w:firstLine="0"/>
      <w:textAlignment w:val="center"/>
    </w:pPr>
    <w:rPr>
      <w:rFonts w:ascii="Times New Roman" w:eastAsia="Calibri" w:hAnsi="Times New Roman" w:cs="Times New Roman"/>
      <w:caps/>
      <w:noProof w:val="0"/>
      <w:color w:val="000000"/>
      <w:szCs w:val="20"/>
    </w:rPr>
  </w:style>
  <w:style w:type="paragraph" w:customStyle="1" w:styleId="Linija">
    <w:name w:val="Linija"/>
    <w:basedOn w:val="MAZAS"/>
    <w:rsid w:val="00D708B1"/>
    <w:pPr>
      <w:ind w:firstLine="0"/>
      <w:jc w:val="center"/>
    </w:pPr>
    <w:rPr>
      <w:sz w:val="12"/>
      <w:szCs w:val="12"/>
    </w:rPr>
  </w:style>
  <w:style w:type="paragraph" w:customStyle="1" w:styleId="MAZAS">
    <w:name w:val="MAZAS"/>
    <w:basedOn w:val="Normal"/>
    <w:rsid w:val="00F57D36"/>
    <w:pPr>
      <w:suppressAutoHyphens/>
      <w:autoSpaceDE w:val="0"/>
      <w:autoSpaceDN w:val="0"/>
      <w:adjustRightInd w:val="0"/>
      <w:spacing w:line="298" w:lineRule="auto"/>
      <w:ind w:firstLine="312"/>
      <w:jc w:val="both"/>
      <w:textAlignment w:val="center"/>
    </w:pPr>
    <w:rPr>
      <w:rFonts w:ascii="Times New Roman" w:eastAsia="Calibri" w:hAnsi="Times New Roman" w:cs="Times New Roman"/>
      <w:noProof w:val="0"/>
      <w:color w:val="000000"/>
      <w:sz w:val="8"/>
      <w:szCs w:val="8"/>
    </w:rPr>
  </w:style>
  <w:style w:type="paragraph" w:customStyle="1" w:styleId="Patvirtinta">
    <w:name w:val="Patvirtinta"/>
    <w:basedOn w:val="Normal"/>
    <w:rsid w:val="00F57D36"/>
    <w:pPr>
      <w:keepLines/>
      <w:tabs>
        <w:tab w:val="left" w:pos="1304"/>
        <w:tab w:val="left" w:pos="1457"/>
        <w:tab w:val="left" w:pos="1604"/>
        <w:tab w:val="left" w:pos="1757"/>
      </w:tabs>
      <w:suppressAutoHyphens/>
      <w:autoSpaceDE w:val="0"/>
      <w:autoSpaceDN w:val="0"/>
      <w:adjustRightInd w:val="0"/>
      <w:spacing w:line="288" w:lineRule="auto"/>
      <w:ind w:left="5953" w:firstLine="0"/>
      <w:textAlignment w:val="center"/>
    </w:pPr>
    <w:rPr>
      <w:rFonts w:ascii="Times New Roman" w:eastAsia="Calibri" w:hAnsi="Times New Roman" w:cs="Times New Roman"/>
      <w:noProof w:val="0"/>
      <w:color w:val="000000"/>
      <w:szCs w:val="20"/>
    </w:rPr>
  </w:style>
  <w:style w:type="paragraph" w:customStyle="1" w:styleId="CentrBold">
    <w:name w:val="CentrBold"/>
    <w:basedOn w:val="Normal"/>
    <w:rsid w:val="00F57D36"/>
    <w:pPr>
      <w:keepLines/>
      <w:suppressAutoHyphens/>
      <w:autoSpaceDE w:val="0"/>
      <w:autoSpaceDN w:val="0"/>
      <w:adjustRightInd w:val="0"/>
      <w:spacing w:line="288" w:lineRule="auto"/>
      <w:ind w:firstLine="0"/>
      <w:jc w:val="center"/>
      <w:textAlignment w:val="center"/>
    </w:pPr>
    <w:rPr>
      <w:rFonts w:ascii="Times New Roman" w:eastAsia="Calibri" w:hAnsi="Times New Roman" w:cs="Times New Roman"/>
      <w:b/>
      <w:bCs/>
      <w:caps/>
      <w:noProof w:val="0"/>
      <w:color w:val="000000"/>
      <w:szCs w:val="20"/>
    </w:rPr>
  </w:style>
  <w:style w:type="character" w:styleId="Hyperlink">
    <w:name w:val="Hyperlink"/>
    <w:rsid w:val="00440F8C"/>
    <w:rPr>
      <w:color w:val="0000FF"/>
      <w:u w:val="single"/>
    </w:rPr>
  </w:style>
  <w:style w:type="paragraph" w:styleId="BalloonText">
    <w:name w:val="Balloon Text"/>
    <w:basedOn w:val="Normal"/>
    <w:semiHidden/>
    <w:rsid w:val="00822B4C"/>
    <w:rPr>
      <w:rFonts w:ascii="Tahoma" w:hAnsi="Tahoma" w:cs="Tahoma"/>
      <w:noProof w:val="0"/>
      <w:sz w:val="16"/>
      <w:szCs w:val="16"/>
      <w:lang w:eastAsia="zh-CN"/>
    </w:rPr>
  </w:style>
  <w:style w:type="paragraph" w:customStyle="1" w:styleId="NormalLeft">
    <w:name w:val="Normal Left"/>
    <w:basedOn w:val="Normal"/>
    <w:rsid w:val="00822B4C"/>
    <w:pPr>
      <w:spacing w:before="120" w:after="120"/>
    </w:pPr>
    <w:rPr>
      <w:noProof w:val="0"/>
      <w:szCs w:val="20"/>
      <w:lang w:eastAsia="lt-LT"/>
    </w:rPr>
  </w:style>
  <w:style w:type="table" w:styleId="TableGrid">
    <w:name w:val="Table Grid"/>
    <w:basedOn w:val="TableNormal"/>
    <w:rsid w:val="00822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822B4C"/>
    <w:rPr>
      <w:i/>
      <w:iCs/>
    </w:rPr>
  </w:style>
  <w:style w:type="paragraph" w:customStyle="1" w:styleId="BodyText1">
    <w:name w:val="Body Text1"/>
    <w:rsid w:val="00822B4C"/>
    <w:pPr>
      <w:ind w:firstLine="312"/>
      <w:jc w:val="both"/>
    </w:pPr>
    <w:rPr>
      <w:rFonts w:ascii="TimesLT" w:hAnsi="TimesLT"/>
      <w:lang w:val="en-GB" w:eastAsia="en-US"/>
    </w:rPr>
  </w:style>
  <w:style w:type="paragraph" w:styleId="Header">
    <w:name w:val="header"/>
    <w:basedOn w:val="Normal"/>
    <w:link w:val="HeaderChar"/>
    <w:uiPriority w:val="99"/>
    <w:rsid w:val="00822B4C"/>
    <w:pPr>
      <w:tabs>
        <w:tab w:val="center" w:pos="4819"/>
        <w:tab w:val="right" w:pos="9638"/>
      </w:tabs>
    </w:pPr>
  </w:style>
  <w:style w:type="paragraph" w:styleId="Footer">
    <w:name w:val="footer"/>
    <w:basedOn w:val="Normal"/>
    <w:link w:val="FooterChar"/>
    <w:rsid w:val="00822B4C"/>
    <w:pPr>
      <w:tabs>
        <w:tab w:val="center" w:pos="4819"/>
        <w:tab w:val="right" w:pos="9638"/>
      </w:tabs>
    </w:pPr>
  </w:style>
  <w:style w:type="character" w:styleId="PageNumber">
    <w:name w:val="page number"/>
    <w:basedOn w:val="DefaultParagraphFont"/>
    <w:rsid w:val="00822B4C"/>
  </w:style>
  <w:style w:type="paragraph" w:styleId="FootnoteText">
    <w:name w:val="footnote text"/>
    <w:basedOn w:val="Normal"/>
    <w:semiHidden/>
    <w:rsid w:val="001B0026"/>
    <w:rPr>
      <w:szCs w:val="20"/>
    </w:rPr>
  </w:style>
  <w:style w:type="character" w:styleId="FootnoteReference">
    <w:name w:val="footnote reference"/>
    <w:semiHidden/>
    <w:rsid w:val="001B0026"/>
    <w:rPr>
      <w:vertAlign w:val="superscript"/>
    </w:rPr>
  </w:style>
  <w:style w:type="character" w:styleId="CommentReference">
    <w:name w:val="annotation reference"/>
    <w:semiHidden/>
    <w:rsid w:val="00731DAC"/>
    <w:rPr>
      <w:sz w:val="16"/>
      <w:szCs w:val="16"/>
    </w:rPr>
  </w:style>
  <w:style w:type="paragraph" w:styleId="CommentText">
    <w:name w:val="annotation text"/>
    <w:basedOn w:val="Normal"/>
    <w:semiHidden/>
    <w:rsid w:val="00731DAC"/>
    <w:rPr>
      <w:szCs w:val="20"/>
    </w:rPr>
  </w:style>
  <w:style w:type="paragraph" w:styleId="CommentSubject">
    <w:name w:val="annotation subject"/>
    <w:basedOn w:val="CommentText"/>
    <w:next w:val="CommentText"/>
    <w:semiHidden/>
    <w:rsid w:val="00731DAC"/>
    <w:rPr>
      <w:b/>
      <w:bCs/>
    </w:rPr>
  </w:style>
  <w:style w:type="character" w:styleId="FollowedHyperlink">
    <w:name w:val="FollowedHyperlink"/>
    <w:rsid w:val="00D6564C"/>
    <w:rPr>
      <w:color w:val="800080"/>
      <w:u w:val="single"/>
    </w:rPr>
  </w:style>
  <w:style w:type="paragraph" w:customStyle="1" w:styleId="tin">
    <w:name w:val="tin"/>
    <w:basedOn w:val="Normal"/>
    <w:rsid w:val="00657C9C"/>
    <w:pPr>
      <w:spacing w:before="100" w:beforeAutospacing="1" w:after="100" w:afterAutospacing="1"/>
      <w:ind w:firstLine="0"/>
    </w:pPr>
    <w:rPr>
      <w:rFonts w:ascii="Times New Roman" w:hAnsi="Times New Roman" w:cs="Times New Roman"/>
      <w:noProof w:val="0"/>
      <w:sz w:val="24"/>
      <w:lang w:eastAsia="lt-LT"/>
    </w:rPr>
  </w:style>
  <w:style w:type="paragraph" w:styleId="EndnoteText">
    <w:name w:val="endnote text"/>
    <w:basedOn w:val="Normal"/>
    <w:semiHidden/>
    <w:rsid w:val="00D8563E"/>
    <w:rPr>
      <w:szCs w:val="20"/>
    </w:rPr>
  </w:style>
  <w:style w:type="character" w:styleId="EndnoteReference">
    <w:name w:val="endnote reference"/>
    <w:semiHidden/>
    <w:rsid w:val="00D8563E"/>
    <w:rPr>
      <w:vertAlign w:val="superscript"/>
    </w:rPr>
  </w:style>
  <w:style w:type="paragraph" w:customStyle="1" w:styleId="CM43">
    <w:name w:val="CM4+3"/>
    <w:basedOn w:val="Normal"/>
    <w:next w:val="Normal"/>
    <w:rsid w:val="007F3872"/>
    <w:pPr>
      <w:widowControl w:val="0"/>
      <w:autoSpaceDE w:val="0"/>
      <w:autoSpaceDN w:val="0"/>
      <w:adjustRightInd w:val="0"/>
      <w:ind w:firstLine="0"/>
      <w:jc w:val="center"/>
    </w:pPr>
    <w:rPr>
      <w:rFonts w:ascii="Times New Roman" w:hAnsi="Times New Roman" w:cs="Times New Roman"/>
      <w:noProof w:val="0"/>
      <w:sz w:val="24"/>
      <w:lang w:eastAsia="lt-LT"/>
    </w:rPr>
  </w:style>
  <w:style w:type="paragraph" w:styleId="BodyTextIndent2">
    <w:name w:val="Body Text Indent 2"/>
    <w:basedOn w:val="Normal"/>
    <w:rsid w:val="007F3872"/>
    <w:pPr>
      <w:widowControl w:val="0"/>
      <w:ind w:firstLine="0"/>
      <w:jc w:val="both"/>
    </w:pPr>
    <w:rPr>
      <w:rFonts w:ascii="Times New Roman" w:hAnsi="Times New Roman" w:cs="Times New Roman"/>
      <w:noProof w:val="0"/>
      <w:sz w:val="24"/>
      <w:lang w:eastAsia="zh-CN"/>
    </w:rPr>
  </w:style>
  <w:style w:type="character" w:customStyle="1" w:styleId="HeaderChar">
    <w:name w:val="Header Char"/>
    <w:link w:val="Header"/>
    <w:uiPriority w:val="99"/>
    <w:rsid w:val="009D42F6"/>
    <w:rPr>
      <w:rFonts w:ascii="Arial" w:hAnsi="Arial" w:cs="Arial"/>
      <w:noProof/>
      <w:szCs w:val="24"/>
      <w:lang w:eastAsia="en-US"/>
    </w:rPr>
  </w:style>
  <w:style w:type="paragraph" w:customStyle="1" w:styleId="CharCharChar">
    <w:name w:val="Char Char Char"/>
    <w:basedOn w:val="Normal"/>
    <w:next w:val="Normal"/>
    <w:rsid w:val="00F0622A"/>
    <w:pPr>
      <w:snapToGrid w:val="0"/>
      <w:spacing w:before="360"/>
      <w:ind w:firstLine="0"/>
      <w:jc w:val="center"/>
    </w:pPr>
    <w:rPr>
      <w:rFonts w:ascii="Times New Roman" w:hAnsi="Times New Roman" w:cs="Times New Roman"/>
      <w:b/>
      <w:bCs/>
      <w:noProof w:val="0"/>
      <w:sz w:val="24"/>
      <w:lang w:val="fr-FR" w:eastAsia="en-GB"/>
    </w:rPr>
  </w:style>
  <w:style w:type="paragraph" w:customStyle="1" w:styleId="bodytext">
    <w:name w:val="bodytext"/>
    <w:basedOn w:val="Normal"/>
    <w:rsid w:val="00F0622A"/>
    <w:pPr>
      <w:snapToGrid w:val="0"/>
      <w:ind w:firstLine="312"/>
      <w:jc w:val="both"/>
    </w:pPr>
    <w:rPr>
      <w:rFonts w:ascii="TimesLT" w:hAnsi="TimesLT"/>
      <w:noProof w:val="0"/>
      <w:szCs w:val="20"/>
      <w:lang w:eastAsia="lt-LT"/>
    </w:rPr>
  </w:style>
  <w:style w:type="paragraph" w:styleId="ListParagraph">
    <w:name w:val="List Paragraph"/>
    <w:basedOn w:val="Normal"/>
    <w:uiPriority w:val="34"/>
    <w:qFormat/>
    <w:rsid w:val="00E0096A"/>
    <w:pPr>
      <w:ind w:left="720"/>
      <w:contextualSpacing/>
    </w:pPr>
  </w:style>
  <w:style w:type="paragraph" w:customStyle="1" w:styleId="tajtip">
    <w:name w:val="tajtip"/>
    <w:basedOn w:val="Normal"/>
    <w:rsid w:val="001C08D5"/>
    <w:pPr>
      <w:spacing w:before="100" w:beforeAutospacing="1" w:after="100" w:afterAutospacing="1"/>
      <w:ind w:firstLine="0"/>
    </w:pPr>
    <w:rPr>
      <w:rFonts w:ascii="Times New Roman" w:hAnsi="Times New Roman" w:cs="Times New Roman"/>
      <w:noProof w:val="0"/>
      <w:sz w:val="24"/>
      <w:lang w:eastAsia="lt-LT"/>
    </w:rPr>
  </w:style>
  <w:style w:type="paragraph" w:styleId="BodyTextIndent">
    <w:name w:val="Body Text Indent"/>
    <w:basedOn w:val="Normal"/>
    <w:link w:val="BodyTextIndentChar"/>
    <w:rsid w:val="00504EA9"/>
    <w:pPr>
      <w:spacing w:after="120"/>
      <w:ind w:left="283"/>
    </w:pPr>
  </w:style>
  <w:style w:type="character" w:customStyle="1" w:styleId="BodyTextIndentChar">
    <w:name w:val="Body Text Indent Char"/>
    <w:basedOn w:val="DefaultParagraphFont"/>
    <w:link w:val="BodyTextIndent"/>
    <w:rsid w:val="00504EA9"/>
    <w:rPr>
      <w:rFonts w:ascii="Arial" w:hAnsi="Arial" w:cs="Arial"/>
      <w:noProof/>
      <w:szCs w:val="24"/>
      <w:lang w:eastAsia="en-US"/>
    </w:rPr>
  </w:style>
  <w:style w:type="character" w:customStyle="1" w:styleId="FooterChar">
    <w:name w:val="Footer Char"/>
    <w:basedOn w:val="DefaultParagraphFont"/>
    <w:link w:val="Footer"/>
    <w:rsid w:val="00F167C3"/>
    <w:rPr>
      <w:rFonts w:ascii="Arial" w:hAnsi="Arial" w:cs="Arial"/>
      <w:noProof/>
      <w:szCs w:val="24"/>
      <w:lang w:eastAsia="en-US"/>
    </w:rPr>
  </w:style>
  <w:style w:type="paragraph" w:styleId="Revision">
    <w:name w:val="Revision"/>
    <w:hidden/>
    <w:uiPriority w:val="99"/>
    <w:semiHidden/>
    <w:rsid w:val="00723903"/>
    <w:rPr>
      <w:rFonts w:ascii="Arial" w:hAnsi="Arial" w:cs="Arial"/>
      <w:noProof/>
      <w:szCs w:val="24"/>
      <w:lang w:eastAsia="en-US"/>
    </w:rPr>
  </w:style>
  <w:style w:type="character" w:customStyle="1" w:styleId="quatationtext">
    <w:name w:val="quatation_text"/>
    <w:basedOn w:val="DefaultParagraphFont"/>
    <w:rsid w:val="00344F28"/>
    <w:rPr>
      <w:rFonts w:ascii="Arial" w:hAnsi="Arial" w:cs="Arial" w:hint="default"/>
      <w:b/>
      <w:bCs/>
      <w:vanish w:val="0"/>
      <w:webHidden w:val="0"/>
      <w:color w:val="4A473C"/>
      <w:sz w:val="17"/>
      <w:szCs w:val="17"/>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C81"/>
    <w:pPr>
      <w:ind w:firstLine="720"/>
    </w:pPr>
    <w:rPr>
      <w:rFonts w:ascii="Arial" w:hAnsi="Arial" w:cs="Arial"/>
      <w:noProof/>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F57D36"/>
    <w:pPr>
      <w:keepLines/>
      <w:suppressAutoHyphens/>
      <w:jc w:val="center"/>
    </w:pPr>
    <w:rPr>
      <w:rFonts w:ascii="Times New Roman" w:hAnsi="Times New Roman"/>
      <w:szCs w:val="20"/>
    </w:rPr>
  </w:style>
  <w:style w:type="paragraph" w:customStyle="1" w:styleId="Pavadinimas1">
    <w:name w:val="Pavadinimas1"/>
    <w:basedOn w:val="Normal"/>
    <w:rsid w:val="00F57D36"/>
    <w:pPr>
      <w:keepLines/>
      <w:suppressAutoHyphens/>
      <w:ind w:left="850"/>
    </w:pPr>
    <w:rPr>
      <w:rFonts w:ascii="Times New Roman" w:hAnsi="Times New Roman"/>
      <w:b/>
      <w:bCs/>
      <w:caps/>
      <w:sz w:val="22"/>
      <w:szCs w:val="22"/>
    </w:rPr>
  </w:style>
  <w:style w:type="paragraph" w:customStyle="1" w:styleId="Hyperlink1">
    <w:name w:val="Hyperlink1"/>
    <w:basedOn w:val="Normal"/>
    <w:rsid w:val="00F57D36"/>
    <w:pPr>
      <w:suppressAutoHyphens/>
      <w:autoSpaceDE w:val="0"/>
      <w:autoSpaceDN w:val="0"/>
      <w:adjustRightInd w:val="0"/>
      <w:spacing w:line="298" w:lineRule="auto"/>
      <w:ind w:firstLine="312"/>
      <w:jc w:val="both"/>
      <w:textAlignment w:val="center"/>
    </w:pPr>
    <w:rPr>
      <w:rFonts w:ascii="Times New Roman" w:eastAsia="Calibri" w:hAnsi="Times New Roman" w:cs="Times New Roman"/>
      <w:noProof w:val="0"/>
      <w:color w:val="000000"/>
      <w:szCs w:val="20"/>
    </w:rPr>
  </w:style>
  <w:style w:type="paragraph" w:customStyle="1" w:styleId="Prezidentas">
    <w:name w:val="Prezidentas"/>
    <w:basedOn w:val="Normal"/>
    <w:rsid w:val="00F57D36"/>
    <w:pPr>
      <w:tabs>
        <w:tab w:val="right" w:pos="9808"/>
      </w:tabs>
      <w:suppressAutoHyphens/>
      <w:autoSpaceDE w:val="0"/>
      <w:autoSpaceDN w:val="0"/>
      <w:adjustRightInd w:val="0"/>
      <w:spacing w:line="288" w:lineRule="auto"/>
      <w:ind w:firstLine="0"/>
      <w:textAlignment w:val="center"/>
    </w:pPr>
    <w:rPr>
      <w:rFonts w:ascii="Times New Roman" w:eastAsia="Calibri" w:hAnsi="Times New Roman" w:cs="Times New Roman"/>
      <w:caps/>
      <w:noProof w:val="0"/>
      <w:color w:val="000000"/>
      <w:szCs w:val="20"/>
    </w:rPr>
  </w:style>
  <w:style w:type="paragraph" w:customStyle="1" w:styleId="Linija">
    <w:name w:val="Linija"/>
    <w:basedOn w:val="MAZAS"/>
    <w:rsid w:val="00D708B1"/>
    <w:pPr>
      <w:ind w:firstLine="0"/>
      <w:jc w:val="center"/>
    </w:pPr>
    <w:rPr>
      <w:sz w:val="12"/>
      <w:szCs w:val="12"/>
    </w:rPr>
  </w:style>
  <w:style w:type="paragraph" w:customStyle="1" w:styleId="MAZAS">
    <w:name w:val="MAZAS"/>
    <w:basedOn w:val="Normal"/>
    <w:rsid w:val="00F57D36"/>
    <w:pPr>
      <w:suppressAutoHyphens/>
      <w:autoSpaceDE w:val="0"/>
      <w:autoSpaceDN w:val="0"/>
      <w:adjustRightInd w:val="0"/>
      <w:spacing w:line="298" w:lineRule="auto"/>
      <w:ind w:firstLine="312"/>
      <w:jc w:val="both"/>
      <w:textAlignment w:val="center"/>
    </w:pPr>
    <w:rPr>
      <w:rFonts w:ascii="Times New Roman" w:eastAsia="Calibri" w:hAnsi="Times New Roman" w:cs="Times New Roman"/>
      <w:noProof w:val="0"/>
      <w:color w:val="000000"/>
      <w:sz w:val="8"/>
      <w:szCs w:val="8"/>
    </w:rPr>
  </w:style>
  <w:style w:type="paragraph" w:customStyle="1" w:styleId="Patvirtinta">
    <w:name w:val="Patvirtinta"/>
    <w:basedOn w:val="Normal"/>
    <w:rsid w:val="00F57D36"/>
    <w:pPr>
      <w:keepLines/>
      <w:tabs>
        <w:tab w:val="left" w:pos="1304"/>
        <w:tab w:val="left" w:pos="1457"/>
        <w:tab w:val="left" w:pos="1604"/>
        <w:tab w:val="left" w:pos="1757"/>
      </w:tabs>
      <w:suppressAutoHyphens/>
      <w:autoSpaceDE w:val="0"/>
      <w:autoSpaceDN w:val="0"/>
      <w:adjustRightInd w:val="0"/>
      <w:spacing w:line="288" w:lineRule="auto"/>
      <w:ind w:left="5953" w:firstLine="0"/>
      <w:textAlignment w:val="center"/>
    </w:pPr>
    <w:rPr>
      <w:rFonts w:ascii="Times New Roman" w:eastAsia="Calibri" w:hAnsi="Times New Roman" w:cs="Times New Roman"/>
      <w:noProof w:val="0"/>
      <w:color w:val="000000"/>
      <w:szCs w:val="20"/>
    </w:rPr>
  </w:style>
  <w:style w:type="paragraph" w:customStyle="1" w:styleId="CentrBold">
    <w:name w:val="CentrBold"/>
    <w:basedOn w:val="Normal"/>
    <w:rsid w:val="00F57D36"/>
    <w:pPr>
      <w:keepLines/>
      <w:suppressAutoHyphens/>
      <w:autoSpaceDE w:val="0"/>
      <w:autoSpaceDN w:val="0"/>
      <w:adjustRightInd w:val="0"/>
      <w:spacing w:line="288" w:lineRule="auto"/>
      <w:ind w:firstLine="0"/>
      <w:jc w:val="center"/>
      <w:textAlignment w:val="center"/>
    </w:pPr>
    <w:rPr>
      <w:rFonts w:ascii="Times New Roman" w:eastAsia="Calibri" w:hAnsi="Times New Roman" w:cs="Times New Roman"/>
      <w:b/>
      <w:bCs/>
      <w:caps/>
      <w:noProof w:val="0"/>
      <w:color w:val="000000"/>
      <w:szCs w:val="20"/>
    </w:rPr>
  </w:style>
  <w:style w:type="character" w:styleId="Hyperlink">
    <w:name w:val="Hyperlink"/>
    <w:rsid w:val="00440F8C"/>
    <w:rPr>
      <w:color w:val="0000FF"/>
      <w:u w:val="single"/>
    </w:rPr>
  </w:style>
  <w:style w:type="paragraph" w:styleId="BalloonText">
    <w:name w:val="Balloon Text"/>
    <w:basedOn w:val="Normal"/>
    <w:semiHidden/>
    <w:rsid w:val="00822B4C"/>
    <w:rPr>
      <w:rFonts w:ascii="Tahoma" w:hAnsi="Tahoma" w:cs="Tahoma"/>
      <w:noProof w:val="0"/>
      <w:sz w:val="16"/>
      <w:szCs w:val="16"/>
      <w:lang w:eastAsia="zh-CN"/>
    </w:rPr>
  </w:style>
  <w:style w:type="paragraph" w:customStyle="1" w:styleId="NormalLeft">
    <w:name w:val="Normal Left"/>
    <w:basedOn w:val="Normal"/>
    <w:rsid w:val="00822B4C"/>
    <w:pPr>
      <w:spacing w:before="120" w:after="120"/>
    </w:pPr>
    <w:rPr>
      <w:noProof w:val="0"/>
      <w:szCs w:val="20"/>
      <w:lang w:eastAsia="lt-LT"/>
    </w:rPr>
  </w:style>
  <w:style w:type="table" w:styleId="TableGrid">
    <w:name w:val="Table Grid"/>
    <w:basedOn w:val="TableNormal"/>
    <w:rsid w:val="00822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822B4C"/>
    <w:rPr>
      <w:i/>
      <w:iCs/>
    </w:rPr>
  </w:style>
  <w:style w:type="paragraph" w:customStyle="1" w:styleId="BodyText1">
    <w:name w:val="Body Text1"/>
    <w:rsid w:val="00822B4C"/>
    <w:pPr>
      <w:ind w:firstLine="312"/>
      <w:jc w:val="both"/>
    </w:pPr>
    <w:rPr>
      <w:rFonts w:ascii="TimesLT" w:hAnsi="TimesLT"/>
      <w:lang w:val="en-GB" w:eastAsia="en-US"/>
    </w:rPr>
  </w:style>
  <w:style w:type="paragraph" w:styleId="Header">
    <w:name w:val="header"/>
    <w:basedOn w:val="Normal"/>
    <w:link w:val="HeaderChar"/>
    <w:uiPriority w:val="99"/>
    <w:rsid w:val="00822B4C"/>
    <w:pPr>
      <w:tabs>
        <w:tab w:val="center" w:pos="4819"/>
        <w:tab w:val="right" w:pos="9638"/>
      </w:tabs>
    </w:pPr>
  </w:style>
  <w:style w:type="paragraph" w:styleId="Footer">
    <w:name w:val="footer"/>
    <w:basedOn w:val="Normal"/>
    <w:link w:val="FooterChar"/>
    <w:rsid w:val="00822B4C"/>
    <w:pPr>
      <w:tabs>
        <w:tab w:val="center" w:pos="4819"/>
        <w:tab w:val="right" w:pos="9638"/>
      </w:tabs>
    </w:pPr>
  </w:style>
  <w:style w:type="character" w:styleId="PageNumber">
    <w:name w:val="page number"/>
    <w:basedOn w:val="DefaultParagraphFont"/>
    <w:rsid w:val="00822B4C"/>
  </w:style>
  <w:style w:type="paragraph" w:styleId="FootnoteText">
    <w:name w:val="footnote text"/>
    <w:basedOn w:val="Normal"/>
    <w:semiHidden/>
    <w:rsid w:val="001B0026"/>
    <w:rPr>
      <w:szCs w:val="20"/>
    </w:rPr>
  </w:style>
  <w:style w:type="character" w:styleId="FootnoteReference">
    <w:name w:val="footnote reference"/>
    <w:semiHidden/>
    <w:rsid w:val="001B0026"/>
    <w:rPr>
      <w:vertAlign w:val="superscript"/>
    </w:rPr>
  </w:style>
  <w:style w:type="character" w:styleId="CommentReference">
    <w:name w:val="annotation reference"/>
    <w:semiHidden/>
    <w:rsid w:val="00731DAC"/>
    <w:rPr>
      <w:sz w:val="16"/>
      <w:szCs w:val="16"/>
    </w:rPr>
  </w:style>
  <w:style w:type="paragraph" w:styleId="CommentText">
    <w:name w:val="annotation text"/>
    <w:basedOn w:val="Normal"/>
    <w:semiHidden/>
    <w:rsid w:val="00731DAC"/>
    <w:rPr>
      <w:szCs w:val="20"/>
    </w:rPr>
  </w:style>
  <w:style w:type="paragraph" w:styleId="CommentSubject">
    <w:name w:val="annotation subject"/>
    <w:basedOn w:val="CommentText"/>
    <w:next w:val="CommentText"/>
    <w:semiHidden/>
    <w:rsid w:val="00731DAC"/>
    <w:rPr>
      <w:b/>
      <w:bCs/>
    </w:rPr>
  </w:style>
  <w:style w:type="character" w:styleId="FollowedHyperlink">
    <w:name w:val="FollowedHyperlink"/>
    <w:rsid w:val="00D6564C"/>
    <w:rPr>
      <w:color w:val="800080"/>
      <w:u w:val="single"/>
    </w:rPr>
  </w:style>
  <w:style w:type="paragraph" w:customStyle="1" w:styleId="tin">
    <w:name w:val="tin"/>
    <w:basedOn w:val="Normal"/>
    <w:rsid w:val="00657C9C"/>
    <w:pPr>
      <w:spacing w:before="100" w:beforeAutospacing="1" w:after="100" w:afterAutospacing="1"/>
      <w:ind w:firstLine="0"/>
    </w:pPr>
    <w:rPr>
      <w:rFonts w:ascii="Times New Roman" w:hAnsi="Times New Roman" w:cs="Times New Roman"/>
      <w:noProof w:val="0"/>
      <w:sz w:val="24"/>
      <w:lang w:eastAsia="lt-LT"/>
    </w:rPr>
  </w:style>
  <w:style w:type="paragraph" w:styleId="EndnoteText">
    <w:name w:val="endnote text"/>
    <w:basedOn w:val="Normal"/>
    <w:semiHidden/>
    <w:rsid w:val="00D8563E"/>
    <w:rPr>
      <w:szCs w:val="20"/>
    </w:rPr>
  </w:style>
  <w:style w:type="character" w:styleId="EndnoteReference">
    <w:name w:val="endnote reference"/>
    <w:semiHidden/>
    <w:rsid w:val="00D8563E"/>
    <w:rPr>
      <w:vertAlign w:val="superscript"/>
    </w:rPr>
  </w:style>
  <w:style w:type="paragraph" w:customStyle="1" w:styleId="CM43">
    <w:name w:val="CM4+3"/>
    <w:basedOn w:val="Normal"/>
    <w:next w:val="Normal"/>
    <w:rsid w:val="007F3872"/>
    <w:pPr>
      <w:widowControl w:val="0"/>
      <w:autoSpaceDE w:val="0"/>
      <w:autoSpaceDN w:val="0"/>
      <w:adjustRightInd w:val="0"/>
      <w:ind w:firstLine="0"/>
      <w:jc w:val="center"/>
    </w:pPr>
    <w:rPr>
      <w:rFonts w:ascii="Times New Roman" w:hAnsi="Times New Roman" w:cs="Times New Roman"/>
      <w:noProof w:val="0"/>
      <w:sz w:val="24"/>
      <w:lang w:eastAsia="lt-LT"/>
    </w:rPr>
  </w:style>
  <w:style w:type="paragraph" w:styleId="BodyTextIndent2">
    <w:name w:val="Body Text Indent 2"/>
    <w:basedOn w:val="Normal"/>
    <w:rsid w:val="007F3872"/>
    <w:pPr>
      <w:widowControl w:val="0"/>
      <w:ind w:firstLine="0"/>
      <w:jc w:val="both"/>
    </w:pPr>
    <w:rPr>
      <w:rFonts w:ascii="Times New Roman" w:hAnsi="Times New Roman" w:cs="Times New Roman"/>
      <w:noProof w:val="0"/>
      <w:sz w:val="24"/>
      <w:lang w:eastAsia="zh-CN"/>
    </w:rPr>
  </w:style>
  <w:style w:type="character" w:customStyle="1" w:styleId="HeaderChar">
    <w:name w:val="Header Char"/>
    <w:link w:val="Header"/>
    <w:uiPriority w:val="99"/>
    <w:rsid w:val="009D42F6"/>
    <w:rPr>
      <w:rFonts w:ascii="Arial" w:hAnsi="Arial" w:cs="Arial"/>
      <w:noProof/>
      <w:szCs w:val="24"/>
      <w:lang w:eastAsia="en-US"/>
    </w:rPr>
  </w:style>
  <w:style w:type="paragraph" w:customStyle="1" w:styleId="CharCharChar">
    <w:name w:val="Char Char Char"/>
    <w:basedOn w:val="Normal"/>
    <w:next w:val="Normal"/>
    <w:rsid w:val="00F0622A"/>
    <w:pPr>
      <w:snapToGrid w:val="0"/>
      <w:spacing w:before="360"/>
      <w:ind w:firstLine="0"/>
      <w:jc w:val="center"/>
    </w:pPr>
    <w:rPr>
      <w:rFonts w:ascii="Times New Roman" w:hAnsi="Times New Roman" w:cs="Times New Roman"/>
      <w:b/>
      <w:bCs/>
      <w:noProof w:val="0"/>
      <w:sz w:val="24"/>
      <w:lang w:val="fr-FR" w:eastAsia="en-GB"/>
    </w:rPr>
  </w:style>
  <w:style w:type="paragraph" w:customStyle="1" w:styleId="bodytext">
    <w:name w:val="bodytext"/>
    <w:basedOn w:val="Normal"/>
    <w:rsid w:val="00F0622A"/>
    <w:pPr>
      <w:snapToGrid w:val="0"/>
      <w:ind w:firstLine="312"/>
      <w:jc w:val="both"/>
    </w:pPr>
    <w:rPr>
      <w:rFonts w:ascii="TimesLT" w:hAnsi="TimesLT"/>
      <w:noProof w:val="0"/>
      <w:szCs w:val="20"/>
      <w:lang w:eastAsia="lt-LT"/>
    </w:rPr>
  </w:style>
  <w:style w:type="paragraph" w:styleId="ListParagraph">
    <w:name w:val="List Paragraph"/>
    <w:basedOn w:val="Normal"/>
    <w:uiPriority w:val="34"/>
    <w:qFormat/>
    <w:rsid w:val="00E0096A"/>
    <w:pPr>
      <w:ind w:left="720"/>
      <w:contextualSpacing/>
    </w:pPr>
  </w:style>
  <w:style w:type="paragraph" w:customStyle="1" w:styleId="tajtip">
    <w:name w:val="tajtip"/>
    <w:basedOn w:val="Normal"/>
    <w:rsid w:val="001C08D5"/>
    <w:pPr>
      <w:spacing w:before="100" w:beforeAutospacing="1" w:after="100" w:afterAutospacing="1"/>
      <w:ind w:firstLine="0"/>
    </w:pPr>
    <w:rPr>
      <w:rFonts w:ascii="Times New Roman" w:hAnsi="Times New Roman" w:cs="Times New Roman"/>
      <w:noProof w:val="0"/>
      <w:sz w:val="24"/>
      <w:lang w:eastAsia="lt-LT"/>
    </w:rPr>
  </w:style>
  <w:style w:type="paragraph" w:styleId="BodyTextIndent">
    <w:name w:val="Body Text Indent"/>
    <w:basedOn w:val="Normal"/>
    <w:link w:val="BodyTextIndentChar"/>
    <w:rsid w:val="00504EA9"/>
    <w:pPr>
      <w:spacing w:after="120"/>
      <w:ind w:left="283"/>
    </w:pPr>
  </w:style>
  <w:style w:type="character" w:customStyle="1" w:styleId="BodyTextIndentChar">
    <w:name w:val="Body Text Indent Char"/>
    <w:basedOn w:val="DefaultParagraphFont"/>
    <w:link w:val="BodyTextIndent"/>
    <w:rsid w:val="00504EA9"/>
    <w:rPr>
      <w:rFonts w:ascii="Arial" w:hAnsi="Arial" w:cs="Arial"/>
      <w:noProof/>
      <w:szCs w:val="24"/>
      <w:lang w:eastAsia="en-US"/>
    </w:rPr>
  </w:style>
  <w:style w:type="character" w:customStyle="1" w:styleId="FooterChar">
    <w:name w:val="Footer Char"/>
    <w:basedOn w:val="DefaultParagraphFont"/>
    <w:link w:val="Footer"/>
    <w:rsid w:val="00F167C3"/>
    <w:rPr>
      <w:rFonts w:ascii="Arial" w:hAnsi="Arial" w:cs="Arial"/>
      <w:noProof/>
      <w:szCs w:val="24"/>
      <w:lang w:eastAsia="en-US"/>
    </w:rPr>
  </w:style>
  <w:style w:type="paragraph" w:styleId="Revision">
    <w:name w:val="Revision"/>
    <w:hidden/>
    <w:uiPriority w:val="99"/>
    <w:semiHidden/>
    <w:rsid w:val="00723903"/>
    <w:rPr>
      <w:rFonts w:ascii="Arial" w:hAnsi="Arial" w:cs="Arial"/>
      <w:noProof/>
      <w:szCs w:val="24"/>
      <w:lang w:eastAsia="en-US"/>
    </w:rPr>
  </w:style>
  <w:style w:type="character" w:customStyle="1" w:styleId="quatationtext">
    <w:name w:val="quatation_text"/>
    <w:basedOn w:val="DefaultParagraphFont"/>
    <w:rsid w:val="00344F28"/>
    <w:rPr>
      <w:rFonts w:ascii="Arial" w:hAnsi="Arial" w:cs="Arial" w:hint="default"/>
      <w:b/>
      <w:bCs/>
      <w:vanish w:val="0"/>
      <w:webHidden w:val="0"/>
      <w:color w:val="4A473C"/>
      <w:sz w:val="17"/>
      <w:szCs w:val="1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9020">
      <w:bodyDiv w:val="1"/>
      <w:marLeft w:val="0"/>
      <w:marRight w:val="0"/>
      <w:marTop w:val="0"/>
      <w:marBottom w:val="0"/>
      <w:divBdr>
        <w:top w:val="none" w:sz="0" w:space="0" w:color="auto"/>
        <w:left w:val="none" w:sz="0" w:space="0" w:color="auto"/>
        <w:bottom w:val="none" w:sz="0" w:space="0" w:color="auto"/>
        <w:right w:val="none" w:sz="0" w:space="0" w:color="auto"/>
      </w:divBdr>
    </w:div>
    <w:div w:id="174882082">
      <w:bodyDiv w:val="1"/>
      <w:marLeft w:val="0"/>
      <w:marRight w:val="0"/>
      <w:marTop w:val="0"/>
      <w:marBottom w:val="0"/>
      <w:divBdr>
        <w:top w:val="none" w:sz="0" w:space="0" w:color="auto"/>
        <w:left w:val="none" w:sz="0" w:space="0" w:color="auto"/>
        <w:bottom w:val="none" w:sz="0" w:space="0" w:color="auto"/>
        <w:right w:val="none" w:sz="0" w:space="0" w:color="auto"/>
      </w:divBdr>
    </w:div>
    <w:div w:id="204217960">
      <w:bodyDiv w:val="1"/>
      <w:marLeft w:val="0"/>
      <w:marRight w:val="0"/>
      <w:marTop w:val="0"/>
      <w:marBottom w:val="0"/>
      <w:divBdr>
        <w:top w:val="none" w:sz="0" w:space="0" w:color="auto"/>
        <w:left w:val="none" w:sz="0" w:space="0" w:color="auto"/>
        <w:bottom w:val="none" w:sz="0" w:space="0" w:color="auto"/>
        <w:right w:val="none" w:sz="0" w:space="0" w:color="auto"/>
      </w:divBdr>
    </w:div>
    <w:div w:id="223832577">
      <w:bodyDiv w:val="1"/>
      <w:marLeft w:val="0"/>
      <w:marRight w:val="0"/>
      <w:marTop w:val="0"/>
      <w:marBottom w:val="0"/>
      <w:divBdr>
        <w:top w:val="none" w:sz="0" w:space="0" w:color="auto"/>
        <w:left w:val="none" w:sz="0" w:space="0" w:color="auto"/>
        <w:bottom w:val="none" w:sz="0" w:space="0" w:color="auto"/>
        <w:right w:val="none" w:sz="0" w:space="0" w:color="auto"/>
      </w:divBdr>
    </w:div>
    <w:div w:id="388656611">
      <w:bodyDiv w:val="1"/>
      <w:marLeft w:val="0"/>
      <w:marRight w:val="0"/>
      <w:marTop w:val="0"/>
      <w:marBottom w:val="0"/>
      <w:divBdr>
        <w:top w:val="none" w:sz="0" w:space="0" w:color="auto"/>
        <w:left w:val="none" w:sz="0" w:space="0" w:color="auto"/>
        <w:bottom w:val="none" w:sz="0" w:space="0" w:color="auto"/>
        <w:right w:val="none" w:sz="0" w:space="0" w:color="auto"/>
      </w:divBdr>
    </w:div>
    <w:div w:id="489369334">
      <w:bodyDiv w:val="1"/>
      <w:marLeft w:val="0"/>
      <w:marRight w:val="0"/>
      <w:marTop w:val="0"/>
      <w:marBottom w:val="0"/>
      <w:divBdr>
        <w:top w:val="none" w:sz="0" w:space="0" w:color="auto"/>
        <w:left w:val="none" w:sz="0" w:space="0" w:color="auto"/>
        <w:bottom w:val="none" w:sz="0" w:space="0" w:color="auto"/>
        <w:right w:val="none" w:sz="0" w:space="0" w:color="auto"/>
      </w:divBdr>
    </w:div>
    <w:div w:id="978808307">
      <w:bodyDiv w:val="1"/>
      <w:marLeft w:val="0"/>
      <w:marRight w:val="0"/>
      <w:marTop w:val="0"/>
      <w:marBottom w:val="115"/>
      <w:divBdr>
        <w:top w:val="none" w:sz="0" w:space="0" w:color="auto"/>
        <w:left w:val="none" w:sz="0" w:space="0" w:color="auto"/>
        <w:bottom w:val="none" w:sz="0" w:space="0" w:color="auto"/>
        <w:right w:val="none" w:sz="0" w:space="0" w:color="auto"/>
      </w:divBdr>
      <w:divsChild>
        <w:div w:id="2126541460">
          <w:marLeft w:val="461"/>
          <w:marRight w:val="0"/>
          <w:marTop w:val="0"/>
          <w:marBottom w:val="0"/>
          <w:divBdr>
            <w:top w:val="none" w:sz="0" w:space="0" w:color="auto"/>
            <w:left w:val="none" w:sz="0" w:space="0" w:color="auto"/>
            <w:bottom w:val="none" w:sz="0" w:space="0" w:color="auto"/>
            <w:right w:val="none" w:sz="0" w:space="0" w:color="auto"/>
          </w:divBdr>
          <w:divsChild>
            <w:div w:id="16712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8382">
      <w:bodyDiv w:val="1"/>
      <w:marLeft w:val="0"/>
      <w:marRight w:val="0"/>
      <w:marTop w:val="0"/>
      <w:marBottom w:val="150"/>
      <w:divBdr>
        <w:top w:val="none" w:sz="0" w:space="0" w:color="auto"/>
        <w:left w:val="none" w:sz="0" w:space="0" w:color="auto"/>
        <w:bottom w:val="none" w:sz="0" w:space="0" w:color="auto"/>
        <w:right w:val="none" w:sz="0" w:space="0" w:color="auto"/>
      </w:divBdr>
      <w:divsChild>
        <w:div w:id="96020754">
          <w:marLeft w:val="600"/>
          <w:marRight w:val="0"/>
          <w:marTop w:val="0"/>
          <w:marBottom w:val="0"/>
          <w:divBdr>
            <w:top w:val="none" w:sz="0" w:space="0" w:color="auto"/>
            <w:left w:val="none" w:sz="0" w:space="0" w:color="auto"/>
            <w:bottom w:val="none" w:sz="0" w:space="0" w:color="auto"/>
            <w:right w:val="none" w:sz="0" w:space="0" w:color="auto"/>
          </w:divBdr>
          <w:divsChild>
            <w:div w:id="11647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52399">
      <w:bodyDiv w:val="1"/>
      <w:marLeft w:val="0"/>
      <w:marRight w:val="0"/>
      <w:marTop w:val="0"/>
      <w:marBottom w:val="0"/>
      <w:divBdr>
        <w:top w:val="none" w:sz="0" w:space="0" w:color="auto"/>
        <w:left w:val="none" w:sz="0" w:space="0" w:color="auto"/>
        <w:bottom w:val="none" w:sz="0" w:space="0" w:color="auto"/>
        <w:right w:val="none" w:sz="0" w:space="0" w:color="auto"/>
      </w:divBdr>
    </w:div>
    <w:div w:id="1328291480">
      <w:bodyDiv w:val="1"/>
      <w:marLeft w:val="0"/>
      <w:marRight w:val="0"/>
      <w:marTop w:val="0"/>
      <w:marBottom w:val="150"/>
      <w:divBdr>
        <w:top w:val="none" w:sz="0" w:space="0" w:color="auto"/>
        <w:left w:val="none" w:sz="0" w:space="0" w:color="auto"/>
        <w:bottom w:val="none" w:sz="0" w:space="0" w:color="auto"/>
        <w:right w:val="none" w:sz="0" w:space="0" w:color="auto"/>
      </w:divBdr>
      <w:divsChild>
        <w:div w:id="556473591">
          <w:marLeft w:val="600"/>
          <w:marRight w:val="0"/>
          <w:marTop w:val="0"/>
          <w:marBottom w:val="0"/>
          <w:divBdr>
            <w:top w:val="none" w:sz="0" w:space="0" w:color="auto"/>
            <w:left w:val="none" w:sz="0" w:space="0" w:color="auto"/>
            <w:bottom w:val="none" w:sz="0" w:space="0" w:color="auto"/>
            <w:right w:val="none" w:sz="0" w:space="0" w:color="auto"/>
          </w:divBdr>
          <w:divsChild>
            <w:div w:id="3066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49875">
      <w:bodyDiv w:val="1"/>
      <w:marLeft w:val="0"/>
      <w:marRight w:val="0"/>
      <w:marTop w:val="0"/>
      <w:marBottom w:val="0"/>
      <w:divBdr>
        <w:top w:val="none" w:sz="0" w:space="0" w:color="auto"/>
        <w:left w:val="none" w:sz="0" w:space="0" w:color="auto"/>
        <w:bottom w:val="none" w:sz="0" w:space="0" w:color="auto"/>
        <w:right w:val="none" w:sz="0" w:space="0" w:color="auto"/>
      </w:divBdr>
    </w:div>
    <w:div w:id="1577207581">
      <w:bodyDiv w:val="1"/>
      <w:marLeft w:val="0"/>
      <w:marRight w:val="0"/>
      <w:marTop w:val="0"/>
      <w:marBottom w:val="0"/>
      <w:divBdr>
        <w:top w:val="none" w:sz="0" w:space="0" w:color="auto"/>
        <w:left w:val="none" w:sz="0" w:space="0" w:color="auto"/>
        <w:bottom w:val="none" w:sz="0" w:space="0" w:color="auto"/>
        <w:right w:val="none" w:sz="0" w:space="0" w:color="auto"/>
      </w:divBdr>
    </w:div>
    <w:div w:id="1634629436">
      <w:bodyDiv w:val="1"/>
      <w:marLeft w:val="0"/>
      <w:marRight w:val="0"/>
      <w:marTop w:val="0"/>
      <w:marBottom w:val="0"/>
      <w:divBdr>
        <w:top w:val="none" w:sz="0" w:space="0" w:color="auto"/>
        <w:left w:val="none" w:sz="0" w:space="0" w:color="auto"/>
        <w:bottom w:val="none" w:sz="0" w:space="0" w:color="auto"/>
        <w:right w:val="none" w:sz="0" w:space="0" w:color="auto"/>
      </w:divBdr>
    </w:div>
    <w:div w:id="1721704988">
      <w:bodyDiv w:val="1"/>
      <w:marLeft w:val="0"/>
      <w:marRight w:val="0"/>
      <w:marTop w:val="0"/>
      <w:marBottom w:val="0"/>
      <w:divBdr>
        <w:top w:val="none" w:sz="0" w:space="0" w:color="auto"/>
        <w:left w:val="none" w:sz="0" w:space="0" w:color="auto"/>
        <w:bottom w:val="none" w:sz="0" w:space="0" w:color="auto"/>
        <w:right w:val="none" w:sz="0" w:space="0" w:color="auto"/>
      </w:divBdr>
    </w:div>
    <w:div w:id="1739547822">
      <w:bodyDiv w:val="1"/>
      <w:marLeft w:val="0"/>
      <w:marRight w:val="0"/>
      <w:marTop w:val="0"/>
      <w:marBottom w:val="0"/>
      <w:divBdr>
        <w:top w:val="none" w:sz="0" w:space="0" w:color="auto"/>
        <w:left w:val="none" w:sz="0" w:space="0" w:color="auto"/>
        <w:bottom w:val="none" w:sz="0" w:space="0" w:color="auto"/>
        <w:right w:val="none" w:sz="0" w:space="0" w:color="auto"/>
      </w:divBdr>
    </w:div>
    <w:div w:id="1790589832">
      <w:bodyDiv w:val="1"/>
      <w:marLeft w:val="0"/>
      <w:marRight w:val="0"/>
      <w:marTop w:val="0"/>
      <w:marBottom w:val="0"/>
      <w:divBdr>
        <w:top w:val="none" w:sz="0" w:space="0" w:color="auto"/>
        <w:left w:val="none" w:sz="0" w:space="0" w:color="auto"/>
        <w:bottom w:val="none" w:sz="0" w:space="0" w:color="auto"/>
        <w:right w:val="none" w:sz="0" w:space="0" w:color="auto"/>
      </w:divBdr>
    </w:div>
    <w:div w:id="1804493761">
      <w:bodyDiv w:val="1"/>
      <w:marLeft w:val="0"/>
      <w:marRight w:val="0"/>
      <w:marTop w:val="0"/>
      <w:marBottom w:val="0"/>
      <w:divBdr>
        <w:top w:val="none" w:sz="0" w:space="0" w:color="auto"/>
        <w:left w:val="none" w:sz="0" w:space="0" w:color="auto"/>
        <w:bottom w:val="none" w:sz="0" w:space="0" w:color="auto"/>
        <w:right w:val="none" w:sz="0" w:space="0" w:color="auto"/>
      </w:divBdr>
    </w:div>
    <w:div w:id="1817841732">
      <w:bodyDiv w:val="1"/>
      <w:marLeft w:val="0"/>
      <w:marRight w:val="0"/>
      <w:marTop w:val="0"/>
      <w:marBottom w:val="0"/>
      <w:divBdr>
        <w:top w:val="none" w:sz="0" w:space="0" w:color="auto"/>
        <w:left w:val="none" w:sz="0" w:space="0" w:color="auto"/>
        <w:bottom w:val="none" w:sz="0" w:space="0" w:color="auto"/>
        <w:right w:val="none" w:sz="0" w:space="0" w:color="auto"/>
      </w:divBdr>
    </w:div>
    <w:div w:id="2027511289">
      <w:bodyDiv w:val="1"/>
      <w:marLeft w:val="0"/>
      <w:marRight w:val="0"/>
      <w:marTop w:val="0"/>
      <w:marBottom w:val="0"/>
      <w:divBdr>
        <w:top w:val="none" w:sz="0" w:space="0" w:color="auto"/>
        <w:left w:val="none" w:sz="0" w:space="0" w:color="auto"/>
        <w:bottom w:val="none" w:sz="0" w:space="0" w:color="auto"/>
        <w:right w:val="none" w:sz="0" w:space="0" w:color="auto"/>
      </w:divBdr>
    </w:div>
    <w:div w:id="2078476922">
      <w:bodyDiv w:val="1"/>
      <w:marLeft w:val="0"/>
      <w:marRight w:val="0"/>
      <w:marTop w:val="0"/>
      <w:marBottom w:val="0"/>
      <w:divBdr>
        <w:top w:val="none" w:sz="0" w:space="0" w:color="auto"/>
        <w:left w:val="none" w:sz="0" w:space="0" w:color="auto"/>
        <w:bottom w:val="none" w:sz="0" w:space="0" w:color="auto"/>
        <w:right w:val="none" w:sz="0" w:space="0" w:color="auto"/>
      </w:divBdr>
    </w:div>
    <w:div w:id="214604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oleObject" Target="embeddings/oleObject1.bin"/>
  <Relationship Id="rId11" Type="http://schemas.openxmlformats.org/officeDocument/2006/relationships/image" Target="media/image2.emf"/>
  <Relationship Id="rId12" Type="http://schemas.openxmlformats.org/officeDocument/2006/relationships/image" Target="media/image3.emf"/>
  <Relationship Id="rId13" Type="http://schemas.openxmlformats.org/officeDocument/2006/relationships/image" Target="media/image4.emf"/>
  <Relationship Id="rId14" Type="http://schemas.openxmlformats.org/officeDocument/2006/relationships/image" Target="media/image5.emf"/>
  <Relationship Id="rId15" Type="http://schemas.openxmlformats.org/officeDocument/2006/relationships/image" Target="media/image6.emf"/>
  <Relationship Id="rId16" Type="http://schemas.openxmlformats.org/officeDocument/2006/relationships/image" Target="media/image7.emf"/>
  <Relationship Id="rId17" Type="http://schemas.openxmlformats.org/officeDocument/2006/relationships/image" Target="media/image8.emf"/>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numbering" Target="numbering.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fontTable" Target="fontTable.xml"/>
  <Relationship Id="rId25"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1D2F6-2DE3-45A9-A0C0-E079188F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8742</Words>
  <Characters>4983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Dėl Motorinių transporto priemonių ir jų priekabų gamybos ir perdirbimo bei motorinių transporto priemonių, priekabų, kurioms uždrausta dalyvauti viešajame eisme, remonto ir techninės ekspertizės reikalavimų ir atlikimo tvarkos patvirtinimo</vt:lpstr>
    </vt:vector>
  </TitlesOfParts>
  <Company>Infolex</Company>
  <LinksUpToDate>false</LinksUpToDate>
  <CharactersWithSpaces>13698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2014-09-11T12:10:00Z</dcterms:created>
  <dc:creator>Infolex</dc:creator>
  <lastModifiedBy>Justas Petrauskas</lastModifiedBy>
  <lastPrinted>2014-08-05T07:59:00Z</lastPrinted>
  <dcterms:modified xsi:type="dcterms:W3CDTF">2014-09-12T12:23:00Z</dcterms:modified>
  <revision>10</revision>
  <dc:title>Dėl Motorinių transporto priemonių ir jų priekabų gamybos ir perdirbimo bei motorinių transporto priemonių, priekabų, kurioms uždrausta dalyvauti viešajame eisme, remonto ir techninės ekspertizės reikalavimų ir atlikimo tvarkos patvirtinimo</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1566616606</vt:i4>
  </property>
</Properties>
</file>